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A54AF3" w14:textId="0F140459" w:rsidR="00810711" w:rsidRPr="004A0AEF" w:rsidRDefault="00810711" w:rsidP="00517CDB">
      <w:pPr>
        <w:spacing w:line="360" w:lineRule="auto"/>
        <w:jc w:val="center"/>
        <w:rPr>
          <w:rFonts w:ascii="Times New Roman" w:hAnsi="Times New Roman" w:cs="Times New Roman"/>
          <w:b/>
          <w:bCs/>
          <w:color w:val="4472C4" w:themeColor="accent1"/>
          <w:sz w:val="28"/>
          <w:szCs w:val="28"/>
        </w:rPr>
      </w:pPr>
      <w:r w:rsidRPr="004A0AEF">
        <w:rPr>
          <w:rFonts w:ascii="Times New Roman" w:hAnsi="Times New Roman" w:cs="Times New Roman"/>
          <w:b/>
          <w:bCs/>
          <w:color w:val="4472C4" w:themeColor="accent1"/>
          <w:sz w:val="28"/>
          <w:szCs w:val="28"/>
        </w:rPr>
        <w:t>COMPENSATION FOR WORKPLACE RELATED DISABILITIES AND IT'S ROLE IN PUBLIC HEALTH SURVEILLANCE -A CASE STUDY OF THE EMPLOYEE COMPENSATION SCHEME</w:t>
      </w:r>
    </w:p>
    <w:p w14:paraId="1096E67D" w14:textId="31E61201" w:rsidR="00517CDB" w:rsidRDefault="00517CDB" w:rsidP="00517CDB">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B</w:t>
      </w:r>
      <w:r w:rsidR="004A0AEF">
        <w:rPr>
          <w:rFonts w:ascii="Times New Roman" w:hAnsi="Times New Roman" w:cs="Times New Roman"/>
          <w:b/>
          <w:bCs/>
          <w:sz w:val="24"/>
          <w:szCs w:val="24"/>
        </w:rPr>
        <w:t>y</w:t>
      </w:r>
    </w:p>
    <w:p w14:paraId="6A4CFCA5" w14:textId="69B1D5FC" w:rsidR="00F405CC" w:rsidRDefault="00F405CC" w:rsidP="00517CDB">
      <w:pPr>
        <w:spacing w:line="360" w:lineRule="auto"/>
        <w:jc w:val="center"/>
        <w:rPr>
          <w:rFonts w:ascii="Times New Roman" w:hAnsi="Times New Roman" w:cs="Times New Roman"/>
          <w:b/>
          <w:bCs/>
          <w:sz w:val="24"/>
          <w:szCs w:val="24"/>
        </w:rPr>
      </w:pPr>
      <w:r w:rsidRPr="00F405CC">
        <w:rPr>
          <w:rFonts w:ascii="Times New Roman" w:hAnsi="Times New Roman" w:cs="Times New Roman"/>
          <w:b/>
          <w:bCs/>
          <w:sz w:val="24"/>
          <w:szCs w:val="24"/>
          <w:vertAlign w:val="superscript"/>
        </w:rPr>
        <w:t>1</w:t>
      </w:r>
      <w:r>
        <w:rPr>
          <w:rFonts w:ascii="Times New Roman" w:hAnsi="Times New Roman" w:cs="Times New Roman"/>
          <w:b/>
          <w:bCs/>
          <w:sz w:val="24"/>
          <w:szCs w:val="24"/>
        </w:rPr>
        <w:t xml:space="preserve">OTARU MARY A; </w:t>
      </w:r>
      <w:r w:rsidRPr="00F405CC">
        <w:rPr>
          <w:rFonts w:ascii="Times New Roman" w:hAnsi="Times New Roman" w:cs="Times New Roman"/>
          <w:b/>
          <w:bCs/>
          <w:sz w:val="24"/>
          <w:szCs w:val="24"/>
          <w:vertAlign w:val="superscript"/>
        </w:rPr>
        <w:t>2</w:t>
      </w:r>
      <w:r>
        <w:rPr>
          <w:rFonts w:ascii="Times New Roman" w:hAnsi="Times New Roman" w:cs="Times New Roman"/>
          <w:b/>
          <w:bCs/>
          <w:sz w:val="24"/>
          <w:szCs w:val="24"/>
        </w:rPr>
        <w:t xml:space="preserve"> IYADI KINGSLEY C.</w:t>
      </w:r>
    </w:p>
    <w:p w14:paraId="666B0DE5" w14:textId="51AA4CE2" w:rsidR="00F405CC" w:rsidRPr="004A0AEF" w:rsidRDefault="00F405CC" w:rsidP="004A0AEF">
      <w:pPr>
        <w:spacing w:line="360" w:lineRule="auto"/>
        <w:jc w:val="center"/>
        <w:rPr>
          <w:rFonts w:ascii="Times New Roman" w:hAnsi="Times New Roman" w:cs="Times New Roman"/>
          <w:b/>
          <w:bCs/>
          <w:sz w:val="24"/>
          <w:szCs w:val="24"/>
        </w:rPr>
      </w:pPr>
      <w:r w:rsidRPr="004A0AEF">
        <w:rPr>
          <w:rFonts w:ascii="Times New Roman" w:hAnsi="Times New Roman" w:cs="Times New Roman"/>
          <w:b/>
          <w:bCs/>
          <w:sz w:val="24"/>
          <w:szCs w:val="24"/>
          <w:vertAlign w:val="superscript"/>
        </w:rPr>
        <w:t>1</w:t>
      </w:r>
      <w:r w:rsidRPr="004A0AEF">
        <w:rPr>
          <w:rFonts w:ascii="Times New Roman" w:hAnsi="Times New Roman" w:cs="Times New Roman"/>
          <w:b/>
          <w:bCs/>
          <w:sz w:val="24"/>
          <w:szCs w:val="24"/>
        </w:rPr>
        <w:t xml:space="preserve">NATIONAL SOCIAL INSURANCE TRUST FUND </w:t>
      </w:r>
      <w:r w:rsidRPr="004A0AEF">
        <w:rPr>
          <w:rFonts w:ascii="Times New Roman" w:hAnsi="Times New Roman" w:cs="Times New Roman"/>
          <w:b/>
          <w:bCs/>
          <w:sz w:val="24"/>
          <w:szCs w:val="24"/>
          <w:vertAlign w:val="superscript"/>
        </w:rPr>
        <w:t>2</w:t>
      </w:r>
      <w:r w:rsidRPr="004A0AEF">
        <w:rPr>
          <w:rFonts w:ascii="Times New Roman" w:hAnsi="Times New Roman" w:cs="Times New Roman"/>
          <w:b/>
          <w:bCs/>
          <w:sz w:val="24"/>
          <w:szCs w:val="24"/>
        </w:rPr>
        <w:t>CBRTD, ABUJA-NIGERIA</w:t>
      </w:r>
    </w:p>
    <w:p w14:paraId="489DA108" w14:textId="77777777" w:rsidR="004A0AEF" w:rsidRPr="005A3656" w:rsidRDefault="004A0AEF" w:rsidP="004A0AEF">
      <w:pPr>
        <w:spacing w:line="240" w:lineRule="auto"/>
        <w:jc w:val="center"/>
        <w:rPr>
          <w:rFonts w:ascii="Times New Roman" w:hAnsi="Times New Roman" w:cs="Times New Roman"/>
          <w:b/>
          <w:bCs/>
          <w:color w:val="4472C4" w:themeColor="accent1"/>
          <w:sz w:val="24"/>
          <w:szCs w:val="24"/>
        </w:rPr>
      </w:pPr>
      <w:r w:rsidRPr="005A3656">
        <w:rPr>
          <w:rFonts w:ascii="Times New Roman" w:hAnsi="Times New Roman" w:cs="Times New Roman"/>
          <w:b/>
          <w:bCs/>
          <w:color w:val="4472C4" w:themeColor="accent1"/>
          <w:sz w:val="24"/>
          <w:szCs w:val="24"/>
        </w:rPr>
        <w:t>CORRESPONDING AUTHOR</w:t>
      </w:r>
    </w:p>
    <w:p w14:paraId="62378D0A" w14:textId="77777777" w:rsidR="004A0AEF" w:rsidRDefault="004A0AEF" w:rsidP="004A0AEF">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OTARO MARY ASABE</w:t>
      </w:r>
    </w:p>
    <w:p w14:paraId="082AB05F" w14:textId="77777777" w:rsidR="004A0AEF" w:rsidRDefault="004A0AEF" w:rsidP="004A0AEF">
      <w:pPr>
        <w:spacing w:line="240" w:lineRule="auto"/>
        <w:jc w:val="center"/>
        <w:rPr>
          <w:rFonts w:ascii="Times New Roman" w:hAnsi="Times New Roman" w:cs="Times New Roman"/>
          <w:b/>
          <w:bCs/>
          <w:sz w:val="24"/>
          <w:szCs w:val="24"/>
        </w:rPr>
      </w:pPr>
      <w:r w:rsidRPr="00917B20">
        <w:rPr>
          <w:rFonts w:ascii="Times New Roman" w:hAnsi="Times New Roman" w:cs="Times New Roman"/>
          <w:b/>
          <w:bCs/>
          <w:sz w:val="24"/>
          <w:szCs w:val="24"/>
        </w:rPr>
        <w:t>NIGERIA SOCIAL INSURANCE TRUST FUND</w:t>
      </w:r>
    </w:p>
    <w:p w14:paraId="68BCEA07" w14:textId="77777777" w:rsidR="004A0AEF" w:rsidRDefault="004A0AEF" w:rsidP="004A0AEF">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ABUJA NIGERIA</w:t>
      </w:r>
    </w:p>
    <w:p w14:paraId="326AED41" w14:textId="77777777" w:rsidR="004A0AEF" w:rsidRDefault="004A0AEF" w:rsidP="004A0AEF">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WHATSAPP NUMBER: +2347037948733</w:t>
      </w:r>
    </w:p>
    <w:p w14:paraId="0D22C103" w14:textId="77777777" w:rsidR="004A0AEF" w:rsidRDefault="004A0AEF" w:rsidP="004A0AEF">
      <w:pPr>
        <w:spacing w:line="360" w:lineRule="auto"/>
        <w:rPr>
          <w:rFonts w:ascii="Times New Roman" w:hAnsi="Times New Roman" w:cs="Times New Roman"/>
          <w:b/>
          <w:bCs/>
          <w:i/>
          <w:iCs/>
          <w:sz w:val="24"/>
          <w:szCs w:val="24"/>
        </w:rPr>
      </w:pPr>
    </w:p>
    <w:p w14:paraId="70A05E08" w14:textId="6C301F04" w:rsidR="00810711" w:rsidRPr="00810711" w:rsidRDefault="00810711" w:rsidP="004A0AEF">
      <w:pPr>
        <w:spacing w:line="360" w:lineRule="auto"/>
        <w:rPr>
          <w:rFonts w:ascii="Times New Roman" w:hAnsi="Times New Roman" w:cs="Times New Roman"/>
          <w:b/>
          <w:bCs/>
          <w:i/>
          <w:iCs/>
          <w:sz w:val="24"/>
          <w:szCs w:val="24"/>
        </w:rPr>
      </w:pPr>
      <w:r w:rsidRPr="00810711">
        <w:rPr>
          <w:rFonts w:ascii="Times New Roman" w:hAnsi="Times New Roman" w:cs="Times New Roman"/>
          <w:b/>
          <w:bCs/>
          <w:i/>
          <w:iCs/>
          <w:sz w:val="24"/>
          <w:szCs w:val="24"/>
        </w:rPr>
        <w:t>ABSTRACT</w:t>
      </w:r>
    </w:p>
    <w:p w14:paraId="53444986" w14:textId="1AF90679" w:rsidR="00810711" w:rsidRDefault="00810711" w:rsidP="00810711">
      <w:pPr>
        <w:spacing w:line="360" w:lineRule="auto"/>
        <w:jc w:val="both"/>
        <w:rPr>
          <w:rFonts w:ascii="Times New Roman" w:hAnsi="Times New Roman" w:cs="Times New Roman"/>
          <w:i/>
          <w:iCs/>
          <w:sz w:val="24"/>
          <w:szCs w:val="24"/>
        </w:rPr>
      </w:pPr>
      <w:r w:rsidRPr="00810711">
        <w:rPr>
          <w:rFonts w:ascii="Times New Roman" w:hAnsi="Times New Roman" w:cs="Times New Roman"/>
          <w:i/>
          <w:iCs/>
          <w:sz w:val="24"/>
          <w:szCs w:val="24"/>
        </w:rPr>
        <w:t xml:space="preserve">Workplace-related disabilities significantly impact workers' health, economic productivity, and overall well-being. Compensation for such disabilities is a critical aspect of labor protection, ensuring financial security and facilitating recovery for affected employees. This study examined the role of workplace compensation schemes, specifically the Employee Compensation Scheme (ECS), in addressing workplace-related disabilities and its implications for public health surveillance. The ECS serves as a framework for identifying, compensating, and rehabilitating workers affected by occupational injuries, illnesses, or disabilities. This case study was </w:t>
      </w:r>
      <w:proofErr w:type="spellStart"/>
      <w:r w:rsidRPr="00810711">
        <w:rPr>
          <w:rFonts w:ascii="Times New Roman" w:hAnsi="Times New Roman" w:cs="Times New Roman"/>
          <w:i/>
          <w:iCs/>
          <w:sz w:val="24"/>
          <w:szCs w:val="24"/>
        </w:rPr>
        <w:t>analyzesd</w:t>
      </w:r>
      <w:proofErr w:type="spellEnd"/>
      <w:r w:rsidRPr="00810711">
        <w:rPr>
          <w:rFonts w:ascii="Times New Roman" w:hAnsi="Times New Roman" w:cs="Times New Roman"/>
          <w:i/>
          <w:iCs/>
          <w:sz w:val="24"/>
          <w:szCs w:val="24"/>
        </w:rPr>
        <w:t xml:space="preserve"> how compensation data derived from the ECS contributes to public health surveillance by highlighting trends in workplace injuries and illnesses. By identifying high-risk industries, frequent causes of injury, and the socio-economic impact on workers, this data serves as a valuable resource for policymakers, employers, and public health practitioners. The findings underscore the dual role of compensation schemes: providing critical financial and rehabilitative support to workers and acting as a data source for public health interventions. Through robust data collection and reporting, ECS enhances the monitoring of occupational health risks and supports the design of targeted prevention strategies. This study advocates for integrating compensation data into </w:t>
      </w:r>
      <w:r w:rsidRPr="00810711">
        <w:rPr>
          <w:rFonts w:ascii="Times New Roman" w:hAnsi="Times New Roman" w:cs="Times New Roman"/>
          <w:i/>
          <w:iCs/>
          <w:sz w:val="24"/>
          <w:szCs w:val="24"/>
        </w:rPr>
        <w:lastRenderedPageBreak/>
        <w:t>broader public health surveillance systems to address workplace hazards proactively, improve safety standards, and foster a healthier workforce. It also highlights the need for policy enhancements to ensure equitable access to compensation and effective rehabilitation for all workers, especially those in high-risk and informal sectors.</w:t>
      </w:r>
    </w:p>
    <w:p w14:paraId="5E7A1903" w14:textId="2610BEC0" w:rsidR="00810711" w:rsidRPr="00810711" w:rsidRDefault="00810711" w:rsidP="00810711">
      <w:pPr>
        <w:spacing w:line="360" w:lineRule="auto"/>
        <w:jc w:val="both"/>
        <w:rPr>
          <w:rFonts w:ascii="Times New Roman" w:hAnsi="Times New Roman" w:cs="Times New Roman"/>
          <w:b/>
          <w:bCs/>
          <w:i/>
          <w:iCs/>
          <w:sz w:val="24"/>
          <w:szCs w:val="24"/>
        </w:rPr>
      </w:pPr>
      <w:r w:rsidRPr="00810711">
        <w:rPr>
          <w:rFonts w:ascii="Times New Roman" w:hAnsi="Times New Roman" w:cs="Times New Roman"/>
          <w:b/>
          <w:bCs/>
          <w:i/>
          <w:iCs/>
          <w:sz w:val="24"/>
          <w:szCs w:val="24"/>
        </w:rPr>
        <w:t>Key Words; Compensation, Workplace, Disabilities, Employee, Scheme, Surveillance, Public Health.</w:t>
      </w:r>
    </w:p>
    <w:p w14:paraId="26339B74" w14:textId="58FAF2DE" w:rsidR="00810711" w:rsidRPr="001677CE" w:rsidRDefault="004A0AEF" w:rsidP="00810711">
      <w:pPr>
        <w:spacing w:line="360" w:lineRule="auto"/>
        <w:jc w:val="both"/>
        <w:rPr>
          <w:rFonts w:ascii="Times New Roman" w:eastAsia="Calibri" w:hAnsi="Times New Roman" w:cs="Times New Roman"/>
          <w:b/>
          <w:bCs/>
          <w:color w:val="000000"/>
          <w:sz w:val="24"/>
          <w:szCs w:val="24"/>
        </w:rPr>
      </w:pPr>
      <w:r w:rsidRPr="001677CE">
        <w:rPr>
          <w:rFonts w:ascii="Times New Roman" w:eastAsia="Calibri" w:hAnsi="Times New Roman" w:cs="Times New Roman"/>
          <w:b/>
          <w:bCs/>
          <w:color w:val="000000"/>
          <w:sz w:val="24"/>
          <w:szCs w:val="24"/>
        </w:rPr>
        <w:t>INTRODUCTION</w:t>
      </w:r>
    </w:p>
    <w:p w14:paraId="1003A7EE" w14:textId="77777777" w:rsidR="00810711" w:rsidRDefault="00810711" w:rsidP="00810711">
      <w:pPr>
        <w:spacing w:line="360" w:lineRule="auto"/>
        <w:jc w:val="both"/>
        <w:rPr>
          <w:rFonts w:ascii="Times New Roman" w:hAnsi="Times New Roman" w:cs="Times New Roman"/>
          <w:sz w:val="24"/>
          <w:szCs w:val="24"/>
        </w:rPr>
      </w:pPr>
      <w:r w:rsidRPr="00B2252E">
        <w:rPr>
          <w:rFonts w:ascii="Times New Roman" w:hAnsi="Times New Roman" w:cs="Times New Roman"/>
          <w:sz w:val="24"/>
          <w:szCs w:val="24"/>
        </w:rPr>
        <w:t xml:space="preserve">Nearly 15% of people worldwide are disabled (World Health Organization, 2011, 2018). Due to the combined effects of a growing world population and increasing life expectancy, this proportion has been increasing (Albrecht, 2015; Hay et al., 2017; United Nations Fund for Population Activities, 2018). The food chain, genetics, medical and technological advancements, armed conflict, natural calamities, and societal or environmental events all have an increasing effect on the quality of life and disability survival rates (Moore, McDonald, &amp; Bartlett, 2018; </w:t>
      </w:r>
      <w:proofErr w:type="spellStart"/>
      <w:r w:rsidRPr="00B2252E">
        <w:rPr>
          <w:rFonts w:ascii="Times New Roman" w:hAnsi="Times New Roman" w:cs="Times New Roman"/>
          <w:sz w:val="24"/>
          <w:szCs w:val="24"/>
        </w:rPr>
        <w:t>Stough</w:t>
      </w:r>
      <w:proofErr w:type="spellEnd"/>
      <w:r w:rsidRPr="00B2252E">
        <w:rPr>
          <w:rFonts w:ascii="Times New Roman" w:hAnsi="Times New Roman" w:cs="Times New Roman"/>
          <w:sz w:val="24"/>
          <w:szCs w:val="24"/>
        </w:rPr>
        <w:t xml:space="preserve">, </w:t>
      </w:r>
      <w:proofErr w:type="spellStart"/>
      <w:r w:rsidRPr="00B2252E">
        <w:rPr>
          <w:rFonts w:ascii="Times New Roman" w:hAnsi="Times New Roman" w:cs="Times New Roman"/>
          <w:sz w:val="24"/>
          <w:szCs w:val="24"/>
        </w:rPr>
        <w:t>Ducy</w:t>
      </w:r>
      <w:proofErr w:type="spellEnd"/>
      <w:r w:rsidRPr="00B2252E">
        <w:rPr>
          <w:rFonts w:ascii="Times New Roman" w:hAnsi="Times New Roman" w:cs="Times New Roman"/>
          <w:sz w:val="24"/>
          <w:szCs w:val="24"/>
        </w:rPr>
        <w:t>, &amp; Kang, 2017). More than one billion people have “long-term physical, mental, intellectual, or sensory impairments that, in combination</w:t>
      </w:r>
      <w:r>
        <w:rPr>
          <w:rFonts w:ascii="Times New Roman" w:hAnsi="Times New Roman" w:cs="Times New Roman"/>
          <w:sz w:val="24"/>
          <w:szCs w:val="24"/>
        </w:rPr>
        <w:t xml:space="preserve"> </w:t>
      </w:r>
      <w:r w:rsidRPr="00B2252E">
        <w:rPr>
          <w:rFonts w:ascii="Times New Roman" w:hAnsi="Times New Roman" w:cs="Times New Roman"/>
          <w:sz w:val="24"/>
          <w:szCs w:val="24"/>
        </w:rPr>
        <w:t>with various barriers, may hinder their full and effective participation in society on an equal basis with others.” This figure must be understood in the context of an increase of 5% in the related population segment since the 1970s (</w:t>
      </w:r>
      <w:proofErr w:type="spellStart"/>
      <w:r w:rsidRPr="00B2252E">
        <w:rPr>
          <w:rFonts w:ascii="Times New Roman" w:hAnsi="Times New Roman" w:cs="Times New Roman"/>
          <w:sz w:val="24"/>
          <w:szCs w:val="24"/>
        </w:rPr>
        <w:t>Iriarte</w:t>
      </w:r>
      <w:proofErr w:type="spellEnd"/>
      <w:r w:rsidRPr="00B2252E">
        <w:rPr>
          <w:rFonts w:ascii="Times New Roman" w:hAnsi="Times New Roman" w:cs="Times New Roman"/>
          <w:sz w:val="24"/>
          <w:szCs w:val="24"/>
        </w:rPr>
        <w:t>, McConkey, &amp; Gilligan, 2015; United Nations [UN], 2006). Hence, people with disabilities (PWD) are entering the workforce in greater numbers as a result of the aging workforce and the equal opportunity employment movement (Zhu, Law, Sun &amp; Yang, 2019). In addition, the most important factors in industrial jurisprudence, social justice and industrial peace are advanced through promoting diversity in the workplace. People with disabilities (PWD) can have a greater opportunity to participate in society on an economic and social level if their workplace is diverse.</w:t>
      </w:r>
    </w:p>
    <w:p w14:paraId="774DFFF1" w14:textId="77777777" w:rsidR="00810711" w:rsidRDefault="00810711" w:rsidP="00810711">
      <w:pPr>
        <w:spacing w:line="360" w:lineRule="auto"/>
        <w:jc w:val="both"/>
        <w:rPr>
          <w:rFonts w:ascii="Times New Roman" w:hAnsi="Times New Roman" w:cs="Times New Roman"/>
          <w:sz w:val="24"/>
          <w:szCs w:val="24"/>
        </w:rPr>
      </w:pPr>
      <w:r w:rsidRPr="00B2252E">
        <w:rPr>
          <w:rFonts w:ascii="Times New Roman" w:hAnsi="Times New Roman" w:cs="Times New Roman"/>
          <w:sz w:val="24"/>
          <w:szCs w:val="24"/>
        </w:rPr>
        <w:t xml:space="preserve"> One of the major diversity groups in the workplace is comprised of workers with disabilities (Hyland &amp; </w:t>
      </w:r>
      <w:proofErr w:type="spellStart"/>
      <w:r w:rsidRPr="00B2252E">
        <w:rPr>
          <w:rFonts w:ascii="Times New Roman" w:hAnsi="Times New Roman" w:cs="Times New Roman"/>
          <w:sz w:val="24"/>
          <w:szCs w:val="24"/>
        </w:rPr>
        <w:t>Rutigliano</w:t>
      </w:r>
      <w:proofErr w:type="spellEnd"/>
      <w:r w:rsidRPr="00B2252E">
        <w:rPr>
          <w:rFonts w:ascii="Times New Roman" w:hAnsi="Times New Roman" w:cs="Times New Roman"/>
          <w:sz w:val="24"/>
          <w:szCs w:val="24"/>
        </w:rPr>
        <w:t>, 2013). Many have claimed that, because of their high unemployment rate, people with disabilities are underutilized as a labor pool and that employers will want to hire from this pool to fill the labor shortage brought on by demographic changes as baby boomers retire and are replaced by fewer new workers (</w:t>
      </w:r>
      <w:proofErr w:type="spellStart"/>
      <w:r w:rsidRPr="00B2252E">
        <w:rPr>
          <w:rFonts w:ascii="Times New Roman" w:hAnsi="Times New Roman" w:cs="Times New Roman"/>
          <w:sz w:val="24"/>
          <w:szCs w:val="24"/>
        </w:rPr>
        <w:t>Fredeen</w:t>
      </w:r>
      <w:proofErr w:type="spellEnd"/>
      <w:r w:rsidRPr="00B2252E">
        <w:rPr>
          <w:rFonts w:ascii="Times New Roman" w:hAnsi="Times New Roman" w:cs="Times New Roman"/>
          <w:sz w:val="24"/>
          <w:szCs w:val="24"/>
        </w:rPr>
        <w:t xml:space="preserve">, Martin, Birch, &amp; Wafer, 2013; Kruse, Schur, &amp; Ali, 2010; Schur et al., 2014). Worldwide, organizations are finding that people with disabilities (PWD) are an increasingly relevant topic. The primary causes are a shortage of skilled labor, an aging </w:t>
      </w:r>
      <w:r w:rsidRPr="00B2252E">
        <w:rPr>
          <w:rFonts w:ascii="Times New Roman" w:hAnsi="Times New Roman" w:cs="Times New Roman"/>
          <w:sz w:val="24"/>
          <w:szCs w:val="24"/>
        </w:rPr>
        <w:lastRenderedPageBreak/>
        <w:t xml:space="preserve">labor force and a rise in the prevalence of disabilities, as well as modifications to societal perspectives and regulatory frameworks to promote PWD participation in the workforce. (Baldridge, Beatty, Boehm, Kulkarni, &amp; Moore, 2018; Baumgartner, </w:t>
      </w:r>
      <w:proofErr w:type="spellStart"/>
      <w:r w:rsidRPr="00B2252E">
        <w:rPr>
          <w:rFonts w:ascii="Times New Roman" w:hAnsi="Times New Roman" w:cs="Times New Roman"/>
          <w:sz w:val="24"/>
          <w:szCs w:val="24"/>
        </w:rPr>
        <w:t>Dwertmann</w:t>
      </w:r>
      <w:proofErr w:type="spellEnd"/>
      <w:r w:rsidRPr="00B2252E">
        <w:rPr>
          <w:rFonts w:ascii="Times New Roman" w:hAnsi="Times New Roman" w:cs="Times New Roman"/>
          <w:sz w:val="24"/>
          <w:szCs w:val="24"/>
        </w:rPr>
        <w:t xml:space="preserve">, Boehm, &amp; Bruch, 2015; Kulkarni, 2016). In addition, both the prevalence and understanding of disability are rising globally (World Federation for Neurological Rehabilitation, 2015; World Health Organization, 2011). Despite the stigma associated with disability (McLaughlin, Bell, &amp; Stringer, 2004), the work performance of people with disabilities is often viewed positively (Baldridge et al., 2018; Konrad, Moore, Doherty, Ng, &amp; </w:t>
      </w:r>
      <w:proofErr w:type="spellStart"/>
      <w:r w:rsidRPr="00B2252E">
        <w:rPr>
          <w:rFonts w:ascii="Times New Roman" w:hAnsi="Times New Roman" w:cs="Times New Roman"/>
          <w:sz w:val="24"/>
          <w:szCs w:val="24"/>
        </w:rPr>
        <w:t>Breward</w:t>
      </w:r>
      <w:proofErr w:type="spellEnd"/>
      <w:r w:rsidRPr="00B2252E">
        <w:rPr>
          <w:rFonts w:ascii="Times New Roman" w:hAnsi="Times New Roman" w:cs="Times New Roman"/>
          <w:sz w:val="24"/>
          <w:szCs w:val="24"/>
        </w:rPr>
        <w:t xml:space="preserve">, 2012). </w:t>
      </w:r>
    </w:p>
    <w:p w14:paraId="0660C062" w14:textId="77777777" w:rsidR="00810711" w:rsidRDefault="00810711" w:rsidP="00810711">
      <w:pPr>
        <w:spacing w:line="360" w:lineRule="auto"/>
        <w:jc w:val="both"/>
        <w:rPr>
          <w:rFonts w:ascii="Times New Roman" w:hAnsi="Times New Roman" w:cs="Times New Roman"/>
          <w:sz w:val="24"/>
          <w:szCs w:val="24"/>
        </w:rPr>
      </w:pPr>
      <w:r w:rsidRPr="00B2252E">
        <w:rPr>
          <w:rFonts w:ascii="Times New Roman" w:hAnsi="Times New Roman" w:cs="Times New Roman"/>
          <w:sz w:val="24"/>
          <w:szCs w:val="24"/>
        </w:rPr>
        <w:t>Furthermore, persons with disabilities (hence referred to as PWDs) are frequently described as the largest minority population in the world, who frequently have their rights violated and who can experience discrimination (</w:t>
      </w:r>
      <w:proofErr w:type="spellStart"/>
      <w:r w:rsidRPr="00B2252E">
        <w:rPr>
          <w:rFonts w:ascii="Times New Roman" w:hAnsi="Times New Roman" w:cs="Times New Roman"/>
          <w:sz w:val="24"/>
          <w:szCs w:val="24"/>
        </w:rPr>
        <w:t>Bickenbach</w:t>
      </w:r>
      <w:proofErr w:type="spellEnd"/>
      <w:r w:rsidRPr="00B2252E">
        <w:rPr>
          <w:rFonts w:ascii="Times New Roman" w:hAnsi="Times New Roman" w:cs="Times New Roman"/>
          <w:sz w:val="24"/>
          <w:szCs w:val="24"/>
        </w:rPr>
        <w:t xml:space="preserve">, </w:t>
      </w:r>
      <w:proofErr w:type="spellStart"/>
      <w:r w:rsidRPr="00B2252E">
        <w:rPr>
          <w:rFonts w:ascii="Times New Roman" w:hAnsi="Times New Roman" w:cs="Times New Roman"/>
          <w:sz w:val="24"/>
          <w:szCs w:val="24"/>
        </w:rPr>
        <w:t>Rubinelli</w:t>
      </w:r>
      <w:proofErr w:type="spellEnd"/>
      <w:r w:rsidRPr="00B2252E">
        <w:rPr>
          <w:rFonts w:ascii="Times New Roman" w:hAnsi="Times New Roman" w:cs="Times New Roman"/>
          <w:sz w:val="24"/>
          <w:szCs w:val="24"/>
        </w:rPr>
        <w:t xml:space="preserve">, &amp; Stucki, 2017; Luo &amp; Wang, 2017). Moreover, disability affects 20% of the world's poorest people. Approximately 80 percent of disabled individuals live in developing countries (Eide, </w:t>
      </w:r>
      <w:proofErr w:type="spellStart"/>
      <w:r w:rsidRPr="00B2252E">
        <w:rPr>
          <w:rFonts w:ascii="Times New Roman" w:hAnsi="Times New Roman" w:cs="Times New Roman"/>
          <w:sz w:val="24"/>
          <w:szCs w:val="24"/>
        </w:rPr>
        <w:t>Muderedzi</w:t>
      </w:r>
      <w:proofErr w:type="spellEnd"/>
      <w:r w:rsidRPr="00B2252E">
        <w:rPr>
          <w:rFonts w:ascii="Times New Roman" w:hAnsi="Times New Roman" w:cs="Times New Roman"/>
          <w:sz w:val="24"/>
          <w:szCs w:val="24"/>
        </w:rPr>
        <w:t>, Braathen, &amp; Stray-Pedersen, 2017). As work/life balance is influenced by a variety of factors that are unique to each management and employee and can vary over time (</w:t>
      </w:r>
      <w:proofErr w:type="spellStart"/>
      <w:r w:rsidRPr="00B2252E">
        <w:rPr>
          <w:rFonts w:ascii="Times New Roman" w:hAnsi="Times New Roman" w:cs="Times New Roman"/>
          <w:sz w:val="24"/>
          <w:szCs w:val="24"/>
        </w:rPr>
        <w:t>Mladenović</w:t>
      </w:r>
      <w:proofErr w:type="spellEnd"/>
      <w:r w:rsidRPr="00B2252E">
        <w:rPr>
          <w:rFonts w:ascii="Times New Roman" w:hAnsi="Times New Roman" w:cs="Times New Roman"/>
          <w:sz w:val="24"/>
          <w:szCs w:val="24"/>
        </w:rPr>
        <w:t xml:space="preserve"> &amp; </w:t>
      </w:r>
      <w:proofErr w:type="spellStart"/>
      <w:r w:rsidRPr="00B2252E">
        <w:rPr>
          <w:rFonts w:ascii="Times New Roman" w:hAnsi="Times New Roman" w:cs="Times New Roman"/>
          <w:sz w:val="24"/>
          <w:szCs w:val="24"/>
        </w:rPr>
        <w:t>Krstić</w:t>
      </w:r>
      <w:proofErr w:type="spellEnd"/>
      <w:r w:rsidRPr="00B2252E">
        <w:rPr>
          <w:rFonts w:ascii="Times New Roman" w:hAnsi="Times New Roman" w:cs="Times New Roman"/>
          <w:sz w:val="24"/>
          <w:szCs w:val="24"/>
        </w:rPr>
        <w:t xml:space="preserve">, 2021). </w:t>
      </w:r>
    </w:p>
    <w:p w14:paraId="48C11E95" w14:textId="77777777" w:rsidR="00810711" w:rsidRDefault="00810711" w:rsidP="00810711">
      <w:pPr>
        <w:spacing w:line="360" w:lineRule="auto"/>
        <w:jc w:val="both"/>
        <w:rPr>
          <w:rFonts w:ascii="Times New Roman" w:hAnsi="Times New Roman" w:cs="Times New Roman"/>
          <w:sz w:val="24"/>
          <w:szCs w:val="24"/>
        </w:rPr>
      </w:pPr>
      <w:r w:rsidRPr="00B2252E">
        <w:rPr>
          <w:rFonts w:ascii="Times New Roman" w:hAnsi="Times New Roman" w:cs="Times New Roman"/>
          <w:sz w:val="24"/>
          <w:szCs w:val="24"/>
        </w:rPr>
        <w:t>There is a growing body of research on the benefits and achievements of recruiting disabled individuals. Combining this literature can draw attention to its advantages of integrating disabled individuals into the workforce and, eventually, changing perceptions about them. The primary goal of this study is to examine recent research on the employment of people with impairments, the HR management strategies for doing so and the techniques employed, and the methodologies used to examine employment across various countries around the world. More specifically, analysis is done on sixteen qualitative and quantitative articles that were published between 2011 and 2020.</w:t>
      </w:r>
    </w:p>
    <w:p w14:paraId="0F959FBF" w14:textId="77777777" w:rsidR="00810711" w:rsidRPr="008C266C" w:rsidRDefault="00810711" w:rsidP="00810711">
      <w:pPr>
        <w:tabs>
          <w:tab w:val="left" w:pos="1690"/>
        </w:tabs>
        <w:spacing w:line="360" w:lineRule="auto"/>
        <w:jc w:val="both"/>
        <w:rPr>
          <w:rFonts w:ascii="Times New Roman" w:hAnsi="Times New Roman" w:cs="Times New Roman"/>
          <w:b/>
          <w:bCs/>
          <w:sz w:val="24"/>
          <w:szCs w:val="24"/>
        </w:rPr>
      </w:pPr>
      <w:r w:rsidRPr="008C266C">
        <w:rPr>
          <w:rFonts w:ascii="Times New Roman" w:hAnsi="Times New Roman" w:cs="Times New Roman"/>
          <w:b/>
          <w:bCs/>
          <w:sz w:val="24"/>
          <w:szCs w:val="24"/>
        </w:rPr>
        <w:t>Description And Measurement of Disability</w:t>
      </w:r>
    </w:p>
    <w:p w14:paraId="7A1E2059" w14:textId="77777777" w:rsidR="00810711" w:rsidRDefault="00810711" w:rsidP="00810711">
      <w:pPr>
        <w:tabs>
          <w:tab w:val="left" w:pos="1690"/>
        </w:tabs>
        <w:spacing w:line="360" w:lineRule="auto"/>
        <w:jc w:val="both"/>
        <w:rPr>
          <w:rFonts w:ascii="Times New Roman" w:hAnsi="Times New Roman" w:cs="Times New Roman"/>
          <w:sz w:val="24"/>
          <w:szCs w:val="24"/>
        </w:rPr>
      </w:pPr>
      <w:r w:rsidRPr="008C266C">
        <w:rPr>
          <w:rFonts w:ascii="Times New Roman" w:hAnsi="Times New Roman" w:cs="Times New Roman"/>
          <w:sz w:val="24"/>
          <w:szCs w:val="24"/>
        </w:rPr>
        <w:t xml:space="preserve">There are many instruments for the assessment and operationalization of activities/capacities and participation (impairments) on different levels. Examples are the Activity of Daily Living Scale (ADL; Katz, Ford, Moskowitz, Jackson, &amp; Jaffe, 1963), the World Health Organization Disability Assessment Schedule (WHO-DAS-II; WHO, 2004), the Personal and Social Performance Capacity Scale (PSP; Morosini, Magliano, Brambilla, </w:t>
      </w:r>
      <w:proofErr w:type="spellStart"/>
      <w:r w:rsidRPr="008C266C">
        <w:rPr>
          <w:rFonts w:ascii="Times New Roman" w:hAnsi="Times New Roman" w:cs="Times New Roman"/>
          <w:sz w:val="24"/>
          <w:szCs w:val="24"/>
        </w:rPr>
        <w:t>Ugolini</w:t>
      </w:r>
      <w:proofErr w:type="spellEnd"/>
      <w:r w:rsidRPr="008C266C">
        <w:rPr>
          <w:rFonts w:ascii="Times New Roman" w:hAnsi="Times New Roman" w:cs="Times New Roman"/>
          <w:sz w:val="24"/>
          <w:szCs w:val="24"/>
        </w:rPr>
        <w:t xml:space="preserve">, &amp; Pioli, 2000), or the Index for Measurement of Impairment in Participation (IMET; Deck, </w:t>
      </w:r>
      <w:proofErr w:type="spellStart"/>
      <w:r w:rsidRPr="008C266C">
        <w:rPr>
          <w:rFonts w:ascii="Times New Roman" w:hAnsi="Times New Roman" w:cs="Times New Roman"/>
          <w:sz w:val="24"/>
          <w:szCs w:val="24"/>
        </w:rPr>
        <w:t>Mittag</w:t>
      </w:r>
      <w:proofErr w:type="spellEnd"/>
      <w:r w:rsidRPr="008C266C">
        <w:rPr>
          <w:rFonts w:ascii="Times New Roman" w:hAnsi="Times New Roman" w:cs="Times New Roman"/>
          <w:sz w:val="24"/>
          <w:szCs w:val="24"/>
        </w:rPr>
        <w:t xml:space="preserve">, </w:t>
      </w:r>
      <w:proofErr w:type="spellStart"/>
      <w:r w:rsidRPr="008C266C">
        <w:rPr>
          <w:rFonts w:ascii="Times New Roman" w:hAnsi="Times New Roman" w:cs="Times New Roman"/>
          <w:sz w:val="24"/>
          <w:szCs w:val="24"/>
        </w:rPr>
        <w:t>Hüppe</w:t>
      </w:r>
      <w:proofErr w:type="spellEnd"/>
      <w:r w:rsidRPr="008C266C">
        <w:rPr>
          <w:rFonts w:ascii="Times New Roman" w:hAnsi="Times New Roman" w:cs="Times New Roman"/>
          <w:sz w:val="24"/>
          <w:szCs w:val="24"/>
        </w:rPr>
        <w:t xml:space="preserve">, </w:t>
      </w:r>
      <w:proofErr w:type="spellStart"/>
      <w:r w:rsidRPr="008C266C">
        <w:rPr>
          <w:rFonts w:ascii="Times New Roman" w:hAnsi="Times New Roman" w:cs="Times New Roman"/>
          <w:sz w:val="24"/>
          <w:szCs w:val="24"/>
        </w:rPr>
        <w:t>Muche</w:t>
      </w:r>
      <w:proofErr w:type="spellEnd"/>
      <w:r w:rsidRPr="008C266C">
        <w:rPr>
          <w:rFonts w:ascii="Times New Roman" w:hAnsi="Times New Roman" w:cs="Times New Roman"/>
          <w:sz w:val="24"/>
          <w:szCs w:val="24"/>
        </w:rPr>
        <w:t xml:space="preserve">-Borowski, &amp; </w:t>
      </w:r>
      <w:proofErr w:type="spellStart"/>
      <w:r w:rsidRPr="008C266C">
        <w:rPr>
          <w:rFonts w:ascii="Times New Roman" w:hAnsi="Times New Roman" w:cs="Times New Roman"/>
          <w:sz w:val="24"/>
          <w:szCs w:val="24"/>
        </w:rPr>
        <w:t>Raspe</w:t>
      </w:r>
      <w:proofErr w:type="spellEnd"/>
      <w:r w:rsidRPr="008C266C">
        <w:rPr>
          <w:rFonts w:ascii="Times New Roman" w:hAnsi="Times New Roman" w:cs="Times New Roman"/>
          <w:sz w:val="24"/>
          <w:szCs w:val="24"/>
        </w:rPr>
        <w:t xml:space="preserve">, 2007; </w:t>
      </w:r>
      <w:proofErr w:type="spellStart"/>
      <w:r w:rsidRPr="008C266C">
        <w:rPr>
          <w:rFonts w:ascii="Times New Roman" w:hAnsi="Times New Roman" w:cs="Times New Roman"/>
          <w:sz w:val="24"/>
          <w:szCs w:val="24"/>
        </w:rPr>
        <w:t>Muschalla</w:t>
      </w:r>
      <w:proofErr w:type="spellEnd"/>
      <w:r w:rsidRPr="008C266C">
        <w:rPr>
          <w:rFonts w:ascii="Times New Roman" w:hAnsi="Times New Roman" w:cs="Times New Roman"/>
          <w:sz w:val="24"/>
          <w:szCs w:val="24"/>
        </w:rPr>
        <w:t xml:space="preserve"> et al., 2012), to mention just a few.</w:t>
      </w:r>
    </w:p>
    <w:p w14:paraId="02543D1B" w14:textId="77777777" w:rsidR="004A0AEF" w:rsidRDefault="00810711" w:rsidP="004A0AEF">
      <w:pPr>
        <w:tabs>
          <w:tab w:val="left" w:pos="1690"/>
        </w:tabs>
        <w:spacing w:line="360" w:lineRule="auto"/>
        <w:rPr>
          <w:rFonts w:ascii="Times New Roman" w:hAnsi="Times New Roman" w:cs="Times New Roman"/>
          <w:sz w:val="24"/>
          <w:szCs w:val="24"/>
        </w:rPr>
      </w:pPr>
      <w:r w:rsidRPr="008C266C">
        <w:rPr>
          <w:rFonts w:ascii="Times New Roman" w:hAnsi="Times New Roman" w:cs="Times New Roman"/>
          <w:sz w:val="24"/>
          <w:szCs w:val="24"/>
        </w:rPr>
        <w:lastRenderedPageBreak/>
        <w:t xml:space="preserve"> The description and measurement of work (dis)ability in more detail is an important new topic in work- and organizational psychological research. Lederer, Loisel, </w:t>
      </w:r>
      <w:proofErr w:type="spellStart"/>
      <w:r w:rsidRPr="008C266C">
        <w:rPr>
          <w:rFonts w:ascii="Times New Roman" w:hAnsi="Times New Roman" w:cs="Times New Roman"/>
          <w:sz w:val="24"/>
          <w:szCs w:val="24"/>
        </w:rPr>
        <w:t>Rivard</w:t>
      </w:r>
      <w:proofErr w:type="spellEnd"/>
      <w:r w:rsidRPr="008C266C">
        <w:rPr>
          <w:rFonts w:ascii="Times New Roman" w:hAnsi="Times New Roman" w:cs="Times New Roman"/>
          <w:sz w:val="24"/>
          <w:szCs w:val="24"/>
        </w:rPr>
        <w:t>, and Champagne (2014) provide an overview of several definitions of work ability and MacDonald-Wilson, Rogers, and Anthony (2001) operationalize the concept and review methods of assessing work functioning of people with psychiatric impairments. Until now, work ability and work ability deficits are commonly measured as global work ability, like it is done with the Work-Ability-Index (</w:t>
      </w:r>
      <w:proofErr w:type="spellStart"/>
      <w:r w:rsidRPr="008C266C">
        <w:rPr>
          <w:rFonts w:ascii="Times New Roman" w:hAnsi="Times New Roman" w:cs="Times New Roman"/>
          <w:sz w:val="24"/>
          <w:szCs w:val="24"/>
        </w:rPr>
        <w:t>Tuomi</w:t>
      </w:r>
      <w:proofErr w:type="spellEnd"/>
      <w:r w:rsidRPr="008C266C">
        <w:rPr>
          <w:rFonts w:ascii="Times New Roman" w:hAnsi="Times New Roman" w:cs="Times New Roman"/>
          <w:sz w:val="24"/>
          <w:szCs w:val="24"/>
        </w:rPr>
        <w:t xml:space="preserve">, Ilmarinen, </w:t>
      </w:r>
      <w:proofErr w:type="spellStart"/>
      <w:r w:rsidRPr="008C266C">
        <w:rPr>
          <w:rFonts w:ascii="Times New Roman" w:hAnsi="Times New Roman" w:cs="Times New Roman"/>
          <w:sz w:val="24"/>
          <w:szCs w:val="24"/>
        </w:rPr>
        <w:t>Jahkola</w:t>
      </w:r>
      <w:proofErr w:type="spellEnd"/>
      <w:r w:rsidRPr="008C266C">
        <w:rPr>
          <w:rFonts w:ascii="Times New Roman" w:hAnsi="Times New Roman" w:cs="Times New Roman"/>
          <w:sz w:val="24"/>
          <w:szCs w:val="24"/>
        </w:rPr>
        <w:t xml:space="preserve">, </w:t>
      </w:r>
      <w:proofErr w:type="spellStart"/>
      <w:r w:rsidRPr="008C266C">
        <w:rPr>
          <w:rFonts w:ascii="Times New Roman" w:hAnsi="Times New Roman" w:cs="Times New Roman"/>
          <w:sz w:val="24"/>
          <w:szCs w:val="24"/>
        </w:rPr>
        <w:t>Katajarinne</w:t>
      </w:r>
      <w:proofErr w:type="spellEnd"/>
      <w:r w:rsidRPr="008C266C">
        <w:rPr>
          <w:rFonts w:ascii="Times New Roman" w:hAnsi="Times New Roman" w:cs="Times New Roman"/>
          <w:sz w:val="24"/>
          <w:szCs w:val="24"/>
        </w:rPr>
        <w:t xml:space="preserve">, &amp; </w:t>
      </w:r>
      <w:proofErr w:type="spellStart"/>
      <w:r w:rsidRPr="008C266C">
        <w:rPr>
          <w:rFonts w:ascii="Times New Roman" w:hAnsi="Times New Roman" w:cs="Times New Roman"/>
          <w:sz w:val="24"/>
          <w:szCs w:val="24"/>
        </w:rPr>
        <w:t>Tulkki</w:t>
      </w:r>
      <w:proofErr w:type="spellEnd"/>
      <w:r w:rsidRPr="008C266C">
        <w:rPr>
          <w:rFonts w:ascii="Times New Roman" w:hAnsi="Times New Roman" w:cs="Times New Roman"/>
          <w:sz w:val="24"/>
          <w:szCs w:val="24"/>
        </w:rPr>
        <w:t xml:space="preserve">, 1994). On the other hand, very detailed capacity description assessments are available (e.g., Fleishman &amp; Reilly, 1992; National Center for O*NET Development, 2017; Peterson et al., 2001). An internationally validated short observer rating which allows assessing work-relevant psychological capacity and participation impairments on thirteen psychological capacity dimensions is the Mini-ICF-APP (Linden, Baron, &amp; </w:t>
      </w:r>
      <w:proofErr w:type="spellStart"/>
      <w:r w:rsidRPr="008C266C">
        <w:rPr>
          <w:rFonts w:ascii="Times New Roman" w:hAnsi="Times New Roman" w:cs="Times New Roman"/>
          <w:sz w:val="24"/>
          <w:szCs w:val="24"/>
        </w:rPr>
        <w:t>Muschalla</w:t>
      </w:r>
      <w:proofErr w:type="spellEnd"/>
      <w:r w:rsidRPr="008C266C">
        <w:rPr>
          <w:rFonts w:ascii="Times New Roman" w:hAnsi="Times New Roman" w:cs="Times New Roman"/>
          <w:sz w:val="24"/>
          <w:szCs w:val="24"/>
        </w:rPr>
        <w:t xml:space="preserve">, 2010; </w:t>
      </w:r>
      <w:proofErr w:type="spellStart"/>
      <w:r w:rsidRPr="008C266C">
        <w:rPr>
          <w:rFonts w:ascii="Times New Roman" w:hAnsi="Times New Roman" w:cs="Times New Roman"/>
          <w:sz w:val="24"/>
          <w:szCs w:val="24"/>
        </w:rPr>
        <w:t>Molodynski</w:t>
      </w:r>
      <w:proofErr w:type="spellEnd"/>
      <w:r w:rsidRPr="008C266C">
        <w:rPr>
          <w:rFonts w:ascii="Times New Roman" w:hAnsi="Times New Roman" w:cs="Times New Roman"/>
          <w:sz w:val="24"/>
          <w:szCs w:val="24"/>
        </w:rPr>
        <w:t xml:space="preserve"> et al., 2013; </w:t>
      </w:r>
      <w:proofErr w:type="spellStart"/>
      <w:r w:rsidRPr="008C266C">
        <w:rPr>
          <w:rFonts w:ascii="Times New Roman" w:hAnsi="Times New Roman" w:cs="Times New Roman"/>
          <w:sz w:val="24"/>
          <w:szCs w:val="24"/>
        </w:rPr>
        <w:t>Muschalla</w:t>
      </w:r>
      <w:proofErr w:type="spellEnd"/>
      <w:r w:rsidRPr="008C266C">
        <w:rPr>
          <w:rFonts w:ascii="Times New Roman" w:hAnsi="Times New Roman" w:cs="Times New Roman"/>
          <w:sz w:val="24"/>
          <w:szCs w:val="24"/>
        </w:rPr>
        <w:t xml:space="preserve">, 2016). The tool is proposed to be used as standard tool for the objective assessment of work ability in rehabilitation medicine in Germany (Deutsche </w:t>
      </w:r>
      <w:proofErr w:type="spellStart"/>
      <w:r w:rsidRPr="008C266C">
        <w:rPr>
          <w:rFonts w:ascii="Times New Roman" w:hAnsi="Times New Roman" w:cs="Times New Roman"/>
          <w:sz w:val="24"/>
          <w:szCs w:val="24"/>
        </w:rPr>
        <w:t>Rentenversicherung</w:t>
      </w:r>
      <w:proofErr w:type="spellEnd"/>
      <w:r w:rsidRPr="008C266C">
        <w:rPr>
          <w:rFonts w:ascii="Times New Roman" w:hAnsi="Times New Roman" w:cs="Times New Roman"/>
          <w:sz w:val="24"/>
          <w:szCs w:val="24"/>
        </w:rPr>
        <w:t xml:space="preserve"> Bund DRV (</w:t>
      </w:r>
      <w:proofErr w:type="spellStart"/>
      <w:r w:rsidRPr="008C266C">
        <w:rPr>
          <w:rFonts w:ascii="Times New Roman" w:hAnsi="Times New Roman" w:cs="Times New Roman"/>
          <w:sz w:val="24"/>
          <w:szCs w:val="24"/>
        </w:rPr>
        <w:t>Hrsg</w:t>
      </w:r>
      <w:proofErr w:type="spellEnd"/>
      <w:r w:rsidRPr="008C266C">
        <w:rPr>
          <w:rFonts w:ascii="Times New Roman" w:hAnsi="Times New Roman" w:cs="Times New Roman"/>
          <w:sz w:val="24"/>
          <w:szCs w:val="24"/>
        </w:rPr>
        <w:t xml:space="preserve">), 2012) and for socio-medical judgments in Switzerland (SGVP; Marelli, 2012). The rating covers work-relevant dimensions of social activities (contact with others, assertiveness, group capacity, dyadic interactions), decision-making and judgment, endurance, applying expertise, flexibility, adherence to regulations, planning and structuring of tasks, proactivity, self-care, and mobility. </w:t>
      </w:r>
    </w:p>
    <w:p w14:paraId="70CBFED9" w14:textId="2E4403D8" w:rsidR="00810711" w:rsidRDefault="00810711" w:rsidP="004A0AEF">
      <w:pPr>
        <w:tabs>
          <w:tab w:val="left" w:pos="1690"/>
        </w:tabs>
        <w:spacing w:line="360" w:lineRule="auto"/>
        <w:rPr>
          <w:rFonts w:ascii="Times New Roman" w:hAnsi="Times New Roman" w:cs="Times New Roman"/>
          <w:sz w:val="24"/>
          <w:szCs w:val="24"/>
        </w:rPr>
      </w:pPr>
      <w:r w:rsidRPr="008C266C">
        <w:rPr>
          <w:rFonts w:ascii="Times New Roman" w:hAnsi="Times New Roman" w:cs="Times New Roman"/>
          <w:sz w:val="24"/>
          <w:szCs w:val="24"/>
        </w:rPr>
        <w:t>For each dimension, the degree of illness-related participation impairment (i.e., disability) can be described</w:t>
      </w:r>
      <w:r w:rsidRPr="008C266C">
        <w:t xml:space="preserve"> </w:t>
      </w:r>
      <w:r w:rsidRPr="008C266C">
        <w:rPr>
          <w:rFonts w:ascii="Times New Roman" w:hAnsi="Times New Roman" w:cs="Times New Roman"/>
          <w:sz w:val="24"/>
          <w:szCs w:val="24"/>
        </w:rPr>
        <w:t xml:space="preserve">depending on individual role demands in the person’s professional life. As an example, an employee with a social phobic anxiety disorder may be unable to work when tasks require initiating contact with others, such as a sales person needs to do. With the same social phobic symptomatology, the employee may be able to work and even achieve good results in an office work setting without the need to initiate contact with clients. The Mini-ICF-APP-rating offers a way to think impairment relational, in dependence of the context. The rating dimensions are not only useful for the description of the type and severity of impairment, but also for planning interventions (e.g., training of social competencies) or workplace adjustments (e.g., in terms of reduced requirements for contacts with thirds). Besides new means to assess disability, also new approaches to advance the actual integration at work have been developed. </w:t>
      </w:r>
    </w:p>
    <w:p w14:paraId="72AEA178" w14:textId="77777777" w:rsidR="004A0AEF" w:rsidRDefault="004A0AEF" w:rsidP="00810711">
      <w:pPr>
        <w:tabs>
          <w:tab w:val="left" w:pos="1690"/>
        </w:tabs>
        <w:spacing w:line="360" w:lineRule="auto"/>
        <w:jc w:val="both"/>
        <w:rPr>
          <w:rFonts w:ascii="Times New Roman" w:hAnsi="Times New Roman" w:cs="Times New Roman"/>
          <w:b/>
          <w:bCs/>
          <w:sz w:val="24"/>
          <w:szCs w:val="24"/>
        </w:rPr>
      </w:pPr>
    </w:p>
    <w:p w14:paraId="6AFF8A75" w14:textId="1FEE79C6" w:rsidR="00810711" w:rsidRPr="00D8056C" w:rsidRDefault="004A0AEF" w:rsidP="00810711">
      <w:pPr>
        <w:tabs>
          <w:tab w:val="left" w:pos="1690"/>
        </w:tabs>
        <w:spacing w:line="360" w:lineRule="auto"/>
        <w:jc w:val="both"/>
        <w:rPr>
          <w:rFonts w:ascii="Times New Roman" w:hAnsi="Times New Roman" w:cs="Times New Roman"/>
          <w:b/>
          <w:bCs/>
          <w:sz w:val="24"/>
          <w:szCs w:val="24"/>
        </w:rPr>
      </w:pPr>
      <w:r w:rsidRPr="00D8056C">
        <w:rPr>
          <w:rFonts w:ascii="Times New Roman" w:hAnsi="Times New Roman" w:cs="Times New Roman"/>
          <w:b/>
          <w:bCs/>
          <w:sz w:val="24"/>
          <w:szCs w:val="24"/>
        </w:rPr>
        <w:lastRenderedPageBreak/>
        <w:t xml:space="preserve">GENERAL STRUCTURE OF EMPLOYMENT INJURIES BENEFIT SCHEMES </w:t>
      </w:r>
    </w:p>
    <w:p w14:paraId="686F90DB" w14:textId="1AC2596E" w:rsidR="00810711" w:rsidRDefault="00810711" w:rsidP="00810711">
      <w:pPr>
        <w:tabs>
          <w:tab w:val="left" w:pos="1690"/>
        </w:tabs>
        <w:spacing w:line="360" w:lineRule="auto"/>
        <w:jc w:val="both"/>
        <w:rPr>
          <w:rFonts w:ascii="Times New Roman" w:hAnsi="Times New Roman" w:cs="Times New Roman"/>
          <w:sz w:val="24"/>
          <w:szCs w:val="24"/>
        </w:rPr>
      </w:pPr>
      <w:r w:rsidRPr="00D8056C">
        <w:rPr>
          <w:rFonts w:ascii="Times New Roman" w:hAnsi="Times New Roman" w:cs="Times New Roman"/>
          <w:sz w:val="24"/>
          <w:szCs w:val="24"/>
        </w:rPr>
        <w:t xml:space="preserve">Employment injuries scheme is a social risk spreading or security </w:t>
      </w:r>
      <w:proofErr w:type="spellStart"/>
      <w:r w:rsidRPr="00D8056C">
        <w:rPr>
          <w:rFonts w:ascii="Times New Roman" w:hAnsi="Times New Roman" w:cs="Times New Roman"/>
          <w:sz w:val="24"/>
          <w:szCs w:val="24"/>
        </w:rPr>
        <w:t>programme</w:t>
      </w:r>
      <w:proofErr w:type="spellEnd"/>
      <w:r w:rsidR="004A0AEF">
        <w:rPr>
          <w:rFonts w:ascii="Times New Roman" w:hAnsi="Times New Roman" w:cs="Times New Roman"/>
          <w:sz w:val="24"/>
          <w:szCs w:val="24"/>
        </w:rPr>
        <w:t xml:space="preserve"> </w:t>
      </w:r>
      <w:r>
        <w:rPr>
          <w:rFonts w:ascii="Times New Roman" w:hAnsi="Times New Roman" w:cs="Times New Roman"/>
          <w:sz w:val="24"/>
          <w:szCs w:val="24"/>
        </w:rPr>
        <w:t xml:space="preserve">(Akintola bello 2023) </w:t>
      </w:r>
      <w:r w:rsidRPr="00D8056C">
        <w:rPr>
          <w:rFonts w:ascii="Times New Roman" w:hAnsi="Times New Roman" w:cs="Times New Roman"/>
          <w:sz w:val="24"/>
          <w:szCs w:val="24"/>
        </w:rPr>
        <w:t xml:space="preserve">for the benefit of workers in most countries. </w:t>
      </w:r>
      <w:r>
        <w:rPr>
          <w:rFonts w:ascii="Times New Roman" w:hAnsi="Times New Roman" w:cs="Times New Roman"/>
          <w:sz w:val="24"/>
          <w:szCs w:val="24"/>
        </w:rPr>
        <w:t>(Smith j., 2015)</w:t>
      </w:r>
      <w:r w:rsidRPr="00D8056C">
        <w:rPr>
          <w:rFonts w:ascii="Times New Roman" w:hAnsi="Times New Roman" w:cs="Times New Roman"/>
          <w:sz w:val="24"/>
          <w:szCs w:val="24"/>
        </w:rPr>
        <w:t xml:space="preserve"> In the creation of such schemes, countries adopt either a direct employer liability model,</w:t>
      </w:r>
      <w:r>
        <w:rPr>
          <w:rFonts w:ascii="Times New Roman" w:hAnsi="Times New Roman" w:cs="Times New Roman"/>
          <w:sz w:val="24"/>
          <w:szCs w:val="24"/>
        </w:rPr>
        <w:t xml:space="preserve"> (smith j., 2015)</w:t>
      </w:r>
      <w:r w:rsidRPr="00D8056C">
        <w:rPr>
          <w:rFonts w:ascii="Times New Roman" w:hAnsi="Times New Roman" w:cs="Times New Roman"/>
          <w:sz w:val="24"/>
          <w:szCs w:val="24"/>
        </w:rPr>
        <w:t xml:space="preserve"> supported by compulsory insurance, or a social insurance model, either distinctly or within a general social security arrangement.</w:t>
      </w:r>
      <w:r>
        <w:rPr>
          <w:rFonts w:ascii="Times New Roman" w:hAnsi="Times New Roman" w:cs="Times New Roman"/>
          <w:sz w:val="24"/>
          <w:szCs w:val="24"/>
        </w:rPr>
        <w:t xml:space="preserve"> </w:t>
      </w:r>
      <w:r w:rsidRPr="00D8056C">
        <w:rPr>
          <w:rFonts w:ascii="Times New Roman" w:hAnsi="Times New Roman" w:cs="Times New Roman"/>
          <w:sz w:val="24"/>
          <w:szCs w:val="24"/>
        </w:rPr>
        <w:t>Such schemes provide a no-fault compensation regime, completely different from the common law option. Consequently, it is usually created by statute. There are generally two types globally- individual employer liability-based schemes</w:t>
      </w:r>
      <w:r>
        <w:rPr>
          <w:rFonts w:ascii="Times New Roman" w:hAnsi="Times New Roman" w:cs="Times New Roman"/>
          <w:sz w:val="24"/>
          <w:szCs w:val="24"/>
        </w:rPr>
        <w:t xml:space="preserve"> (compensation Act)</w:t>
      </w:r>
      <w:r w:rsidRPr="00D8056C">
        <w:rPr>
          <w:rFonts w:ascii="Times New Roman" w:hAnsi="Times New Roman" w:cs="Times New Roman"/>
          <w:sz w:val="24"/>
          <w:szCs w:val="24"/>
        </w:rPr>
        <w:t xml:space="preserve"> and public social insurance-based schemes. </w:t>
      </w:r>
    </w:p>
    <w:p w14:paraId="1B150032" w14:textId="2F32BBC2" w:rsidR="00810711" w:rsidRPr="004A0AEF" w:rsidRDefault="00810711" w:rsidP="004A0AEF">
      <w:pPr>
        <w:pStyle w:val="ListParagraph"/>
        <w:numPr>
          <w:ilvl w:val="0"/>
          <w:numId w:val="9"/>
        </w:numPr>
        <w:tabs>
          <w:tab w:val="left" w:pos="1690"/>
        </w:tabs>
        <w:spacing w:line="360" w:lineRule="auto"/>
        <w:jc w:val="both"/>
        <w:rPr>
          <w:rFonts w:ascii="Times New Roman" w:hAnsi="Times New Roman" w:cs="Times New Roman"/>
          <w:sz w:val="24"/>
          <w:szCs w:val="24"/>
        </w:rPr>
      </w:pPr>
      <w:r w:rsidRPr="004A0AEF">
        <w:rPr>
          <w:rFonts w:ascii="Times New Roman" w:hAnsi="Times New Roman" w:cs="Times New Roman"/>
          <w:sz w:val="24"/>
          <w:szCs w:val="24"/>
        </w:rPr>
        <w:t xml:space="preserve">Employers’ liability-based schemes were commonly used prior to the introduction of the social insurance-based employment injury benefit scheme. Under it, employers are mandated to directly finance compensation to their own injured workers for industrial accidents and diseases. To do this, employers will usually be required to purchase an insurance policy, or less commonly, by placing a deposit with the government. </w:t>
      </w:r>
    </w:p>
    <w:p w14:paraId="0FB54174" w14:textId="770D667D" w:rsidR="00810711" w:rsidRPr="004A0AEF" w:rsidRDefault="00810711" w:rsidP="004A0AEF">
      <w:pPr>
        <w:pStyle w:val="ListParagraph"/>
        <w:numPr>
          <w:ilvl w:val="0"/>
          <w:numId w:val="9"/>
        </w:numPr>
        <w:tabs>
          <w:tab w:val="left" w:pos="1690"/>
        </w:tabs>
        <w:spacing w:line="360" w:lineRule="auto"/>
        <w:jc w:val="both"/>
        <w:rPr>
          <w:rFonts w:ascii="Times New Roman" w:hAnsi="Times New Roman" w:cs="Times New Roman"/>
          <w:sz w:val="24"/>
          <w:szCs w:val="24"/>
        </w:rPr>
      </w:pPr>
      <w:r w:rsidRPr="004A0AEF">
        <w:rPr>
          <w:rFonts w:ascii="Times New Roman" w:hAnsi="Times New Roman" w:cs="Times New Roman"/>
          <w:sz w:val="24"/>
          <w:szCs w:val="24"/>
        </w:rPr>
        <w:t>Alternatively, EIB schemes can be by way of social insurance whereby an employment injury fund is nationally established. The government, or an authorized public agency, is responsible both for collection of insurance contributions and provision of compensation. Thus, it constitutes a risk pooling and loss spreading devise premised on the principle of social solidarity. Employers pay regular contributions on behalf of employees, from which fund government pays workers’ benefits. The government role in this is that of administration, collecting contributions, determining eligibility, paying benefits and keeping the scheme solvent. Both the employer liability system and the social insurance system may make employment categories to find contributions experience- rated, or set at different rates for different industries to reflect their respective risks of accident or disease. The modern standard is the use of the social insurance method with possible participatory opportunities for the private sector.</w:t>
      </w:r>
    </w:p>
    <w:p w14:paraId="2EBBEB16" w14:textId="5E7AD334" w:rsidR="00810711" w:rsidRDefault="00810711" w:rsidP="00810711">
      <w:pPr>
        <w:tabs>
          <w:tab w:val="left" w:pos="1690"/>
        </w:tabs>
        <w:spacing w:line="360" w:lineRule="auto"/>
        <w:jc w:val="both"/>
        <w:rPr>
          <w:rFonts w:ascii="Times New Roman" w:hAnsi="Times New Roman" w:cs="Times New Roman"/>
          <w:sz w:val="24"/>
          <w:szCs w:val="24"/>
        </w:rPr>
      </w:pPr>
      <w:r w:rsidRPr="00D8056C">
        <w:rPr>
          <w:rFonts w:ascii="Times New Roman" w:hAnsi="Times New Roman" w:cs="Times New Roman"/>
          <w:sz w:val="24"/>
          <w:szCs w:val="24"/>
        </w:rPr>
        <w:t xml:space="preserve"> In most African countries, there are efforts in top gear to convert the employer- liability system to social insurance</w:t>
      </w:r>
      <w:r>
        <w:rPr>
          <w:rFonts w:ascii="Times New Roman" w:hAnsi="Times New Roman" w:cs="Times New Roman"/>
          <w:sz w:val="24"/>
          <w:szCs w:val="24"/>
        </w:rPr>
        <w:t>. (ILO)</w:t>
      </w:r>
      <w:r w:rsidRPr="00D8056C">
        <w:rPr>
          <w:rFonts w:ascii="Times New Roman" w:hAnsi="Times New Roman" w:cs="Times New Roman"/>
          <w:sz w:val="24"/>
          <w:szCs w:val="24"/>
        </w:rPr>
        <w:t xml:space="preserve">This is due to the realization that the concept of social security must involve some solidarity in the sense of pooling of risks. The Nigerian system under the WCA 1987 was based on the employer liability system. From the provisions of the ECA 2011 it can be said that it </w:t>
      </w:r>
      <w:r w:rsidRPr="00D8056C">
        <w:rPr>
          <w:rFonts w:ascii="Times New Roman" w:hAnsi="Times New Roman" w:cs="Times New Roman"/>
          <w:sz w:val="24"/>
          <w:szCs w:val="24"/>
        </w:rPr>
        <w:lastRenderedPageBreak/>
        <w:t>is based on the social insurance model essentially because it establishes a national compensation fund meant primarily for the payment of injured workers’ claims. The government through the NSITF Board acts as the regulator by administering the fund.</w:t>
      </w:r>
    </w:p>
    <w:p w14:paraId="11D6C69B" w14:textId="77AF47BF" w:rsidR="00810711" w:rsidRDefault="004A0AEF" w:rsidP="00810711">
      <w:pPr>
        <w:tabs>
          <w:tab w:val="left" w:pos="1690"/>
        </w:tabs>
        <w:spacing w:line="360" w:lineRule="auto"/>
        <w:jc w:val="both"/>
        <w:rPr>
          <w:rFonts w:ascii="Times New Roman" w:hAnsi="Times New Roman" w:cs="Times New Roman"/>
          <w:sz w:val="24"/>
          <w:szCs w:val="24"/>
        </w:rPr>
      </w:pPr>
      <w:r w:rsidRPr="00E11901">
        <w:rPr>
          <w:rFonts w:ascii="Times New Roman" w:hAnsi="Times New Roman" w:cs="Times New Roman"/>
          <w:b/>
          <w:bCs/>
          <w:sz w:val="24"/>
          <w:szCs w:val="24"/>
        </w:rPr>
        <w:t>FACTORS THAT HINDER THE PWDS FROM GAINING EMPLOYMENT</w:t>
      </w:r>
      <w:r w:rsidRPr="006B3831">
        <w:rPr>
          <w:rFonts w:ascii="Times New Roman" w:hAnsi="Times New Roman" w:cs="Times New Roman"/>
          <w:sz w:val="24"/>
          <w:szCs w:val="24"/>
        </w:rPr>
        <w:t xml:space="preserve"> </w:t>
      </w:r>
    </w:p>
    <w:p w14:paraId="778DEF0A" w14:textId="77777777" w:rsidR="00810711" w:rsidRDefault="00810711" w:rsidP="00810711">
      <w:pPr>
        <w:tabs>
          <w:tab w:val="left" w:pos="1690"/>
        </w:tabs>
        <w:spacing w:line="360" w:lineRule="auto"/>
        <w:jc w:val="both"/>
        <w:rPr>
          <w:rFonts w:ascii="Times New Roman" w:hAnsi="Times New Roman" w:cs="Times New Roman"/>
          <w:sz w:val="24"/>
          <w:szCs w:val="24"/>
        </w:rPr>
      </w:pPr>
      <w:r w:rsidRPr="006B3831">
        <w:rPr>
          <w:rFonts w:ascii="Times New Roman" w:hAnsi="Times New Roman" w:cs="Times New Roman"/>
          <w:sz w:val="24"/>
          <w:szCs w:val="24"/>
        </w:rPr>
        <w:t>Three major barriers are identified as factors hindering PWDs from being gainfully employed. They are the employer’s attitude, commitment and work place, the person with a disability and some which existed in the wider context (</w:t>
      </w:r>
      <w:proofErr w:type="spellStart"/>
      <w:r w:rsidRPr="006B3831">
        <w:rPr>
          <w:rFonts w:ascii="Times New Roman" w:hAnsi="Times New Roman" w:cs="Times New Roman"/>
          <w:sz w:val="24"/>
          <w:szCs w:val="24"/>
        </w:rPr>
        <w:t>Elekwe</w:t>
      </w:r>
      <w:proofErr w:type="spellEnd"/>
      <w:r w:rsidRPr="006B3831">
        <w:rPr>
          <w:rFonts w:ascii="Times New Roman" w:hAnsi="Times New Roman" w:cs="Times New Roman"/>
          <w:sz w:val="24"/>
          <w:szCs w:val="24"/>
        </w:rPr>
        <w:t xml:space="preserve"> &amp; </w:t>
      </w:r>
      <w:proofErr w:type="spellStart"/>
      <w:r w:rsidRPr="006B3831">
        <w:rPr>
          <w:rFonts w:ascii="Times New Roman" w:hAnsi="Times New Roman" w:cs="Times New Roman"/>
          <w:sz w:val="24"/>
          <w:szCs w:val="24"/>
        </w:rPr>
        <w:t>Ebenso</w:t>
      </w:r>
      <w:proofErr w:type="spellEnd"/>
      <w:r w:rsidRPr="006B3831">
        <w:rPr>
          <w:rFonts w:ascii="Times New Roman" w:hAnsi="Times New Roman" w:cs="Times New Roman"/>
          <w:sz w:val="24"/>
          <w:szCs w:val="24"/>
        </w:rPr>
        <w:t xml:space="preserve">, 2016). </w:t>
      </w:r>
    </w:p>
    <w:p w14:paraId="1B183E75" w14:textId="77777777" w:rsidR="00810711" w:rsidRDefault="00810711" w:rsidP="00810711">
      <w:pPr>
        <w:numPr>
          <w:ilvl w:val="0"/>
          <w:numId w:val="2"/>
        </w:numPr>
        <w:tabs>
          <w:tab w:val="left" w:pos="1690"/>
        </w:tabs>
        <w:spacing w:line="360" w:lineRule="auto"/>
        <w:jc w:val="both"/>
        <w:rPr>
          <w:rFonts w:ascii="Times New Roman" w:hAnsi="Times New Roman" w:cs="Times New Roman"/>
          <w:b/>
          <w:bCs/>
          <w:sz w:val="24"/>
          <w:szCs w:val="24"/>
        </w:rPr>
      </w:pPr>
      <w:r w:rsidRPr="00E11901">
        <w:rPr>
          <w:rFonts w:ascii="Times New Roman" w:hAnsi="Times New Roman" w:cs="Times New Roman"/>
          <w:b/>
          <w:bCs/>
          <w:sz w:val="24"/>
          <w:szCs w:val="24"/>
        </w:rPr>
        <w:t xml:space="preserve">Employers’ attitudes and Workplace </w:t>
      </w:r>
    </w:p>
    <w:p w14:paraId="0C20D0AB" w14:textId="77777777" w:rsidR="00810711" w:rsidRDefault="00810711" w:rsidP="00810711">
      <w:pPr>
        <w:tabs>
          <w:tab w:val="left" w:pos="1690"/>
        </w:tabs>
        <w:spacing w:line="360" w:lineRule="auto"/>
        <w:jc w:val="both"/>
        <w:rPr>
          <w:rFonts w:ascii="Times New Roman" w:hAnsi="Times New Roman" w:cs="Times New Roman"/>
          <w:sz w:val="24"/>
          <w:szCs w:val="24"/>
        </w:rPr>
      </w:pPr>
      <w:r w:rsidRPr="006B3831">
        <w:rPr>
          <w:rFonts w:ascii="Times New Roman" w:hAnsi="Times New Roman" w:cs="Times New Roman"/>
          <w:sz w:val="24"/>
          <w:szCs w:val="24"/>
        </w:rPr>
        <w:t xml:space="preserve">There is often a level of skepticism and doubt that comes with the decision to hire a person or persons with disabilities, as they are considered as liability by many employers. These skepticisms and doubts often come from speculations, assumptions and fear of the unknown. The following are common barriers seen amongst employers and in the workplace when considering hiring, retaining or promoting persons with disabilities in formal employment: </w:t>
      </w:r>
    </w:p>
    <w:p w14:paraId="61F1F281" w14:textId="77777777" w:rsidR="00810711" w:rsidRDefault="00810711" w:rsidP="00810711">
      <w:pPr>
        <w:tabs>
          <w:tab w:val="left" w:pos="1690"/>
        </w:tabs>
        <w:spacing w:line="360" w:lineRule="auto"/>
        <w:jc w:val="both"/>
        <w:rPr>
          <w:rFonts w:ascii="Times New Roman" w:hAnsi="Times New Roman" w:cs="Times New Roman"/>
          <w:sz w:val="24"/>
          <w:szCs w:val="24"/>
        </w:rPr>
      </w:pPr>
      <w:r w:rsidRPr="006E22C7">
        <w:rPr>
          <w:rFonts w:ascii="Times New Roman" w:hAnsi="Times New Roman" w:cs="Times New Roman"/>
          <w:sz w:val="24"/>
          <w:szCs w:val="24"/>
        </w:rPr>
        <w:t>Negative attitudes, stigma, abuse and discrimination:</w:t>
      </w:r>
      <w:r w:rsidRPr="006B3831">
        <w:rPr>
          <w:rFonts w:ascii="Times New Roman" w:hAnsi="Times New Roman" w:cs="Times New Roman"/>
          <w:sz w:val="24"/>
          <w:szCs w:val="24"/>
        </w:rPr>
        <w:t xml:space="preserve"> One of the primary determinants of employment is the attitudes and commitment of employers. Persons with disabilities have consistently raised the concern that the attitudes of employers and peers at the workplace have a strong influence on their interest to work. Persons with disabilities experience a high percentage of unemployment because they face judgment with regard to their productivity and discrimination at the employment stage. Misinterpretations regarding disability generates stigma that persons with disabilities are not capable of doing their jobs adequately. This is one of the many reasons why unemployment is one of the biggest social issues of PWDs. The stigma associated with disabilities of any kind especially visible disabilities still exists. Stigma, comprises stereotyping, prejudice, and discrimination, whereas discrimination is the </w:t>
      </w:r>
      <w:proofErr w:type="spellStart"/>
      <w:r w:rsidRPr="006B3831">
        <w:rPr>
          <w:rFonts w:ascii="Times New Roman" w:hAnsi="Times New Roman" w:cs="Times New Roman"/>
          <w:sz w:val="24"/>
          <w:szCs w:val="24"/>
        </w:rPr>
        <w:t>behaviour</w:t>
      </w:r>
      <w:proofErr w:type="spellEnd"/>
      <w:r w:rsidRPr="006B3831">
        <w:rPr>
          <w:rFonts w:ascii="Times New Roman" w:hAnsi="Times New Roman" w:cs="Times New Roman"/>
          <w:sz w:val="24"/>
          <w:szCs w:val="24"/>
        </w:rPr>
        <w:t xml:space="preserve"> that results from negative stereotypes</w:t>
      </w:r>
    </w:p>
    <w:p w14:paraId="19F13C85" w14:textId="77777777" w:rsidR="00810711" w:rsidRDefault="00810711" w:rsidP="00810711">
      <w:pPr>
        <w:tabs>
          <w:tab w:val="left" w:pos="1690"/>
        </w:tabs>
        <w:spacing w:line="360" w:lineRule="auto"/>
        <w:jc w:val="both"/>
        <w:rPr>
          <w:rFonts w:ascii="Times New Roman" w:hAnsi="Times New Roman" w:cs="Times New Roman"/>
          <w:sz w:val="24"/>
          <w:szCs w:val="24"/>
        </w:rPr>
      </w:pPr>
      <w:r w:rsidRPr="006E22C7">
        <w:rPr>
          <w:rFonts w:ascii="Times New Roman" w:hAnsi="Times New Roman" w:cs="Times New Roman"/>
          <w:sz w:val="24"/>
          <w:szCs w:val="24"/>
        </w:rPr>
        <w:t>Misperceptions and lack of awareness: Mis</w:t>
      </w:r>
      <w:r w:rsidRPr="00E11901">
        <w:rPr>
          <w:rFonts w:ascii="Times New Roman" w:hAnsi="Times New Roman" w:cs="Times New Roman"/>
          <w:sz w:val="24"/>
          <w:szCs w:val="24"/>
        </w:rPr>
        <w:t xml:space="preserve">perceptions about the ability of persons with disabilities to perform jobs are an important reason both for continued unemployment and if employed, for the exclusion from opportunities for promotion in respective careers. Such attitudes may stem from prejudice or from the belief that PWDs are less productive than their non-disabled counterparts. Employers’ perceptions of whether a job is suitable or not often strongly influenced by stereotypical images of PWDs. There are ranges of misconceptions of employers related to the </w:t>
      </w:r>
      <w:r w:rsidRPr="00E11901">
        <w:rPr>
          <w:rFonts w:ascii="Times New Roman" w:hAnsi="Times New Roman" w:cs="Times New Roman"/>
          <w:sz w:val="24"/>
          <w:szCs w:val="24"/>
        </w:rPr>
        <w:lastRenderedPageBreak/>
        <w:t xml:space="preserve">skills and abilities of PWDs, with implications for their view of the individual’s capacity to work. These misconceptions can lead employers to associate employment related risks, such as safety risks with PWDs. It is also common that many employers have a limited understanding of disabilities and how to support them in terms of challenges that they may face in the workplace. Besides a common lack of knowledge concerning disabilities in general, employers are often not aware of the workers’ needs and are not informed about how to accommodate them at work. Negative attitudes towards PWDs are often accompanied by a misunderstanding of disability, such as distrust and fear of coworkers or managers concerning disability’ </w:t>
      </w:r>
    </w:p>
    <w:p w14:paraId="56AB853E" w14:textId="77777777" w:rsidR="00810711" w:rsidRDefault="00810711" w:rsidP="00810711">
      <w:pPr>
        <w:tabs>
          <w:tab w:val="left" w:pos="1690"/>
        </w:tabs>
        <w:spacing w:line="360" w:lineRule="auto"/>
        <w:jc w:val="both"/>
        <w:rPr>
          <w:rFonts w:ascii="Times New Roman" w:hAnsi="Times New Roman" w:cs="Times New Roman"/>
          <w:sz w:val="24"/>
          <w:szCs w:val="24"/>
        </w:rPr>
      </w:pPr>
      <w:r w:rsidRPr="006E22C7">
        <w:rPr>
          <w:rFonts w:ascii="Times New Roman" w:hAnsi="Times New Roman" w:cs="Times New Roman"/>
          <w:sz w:val="24"/>
          <w:szCs w:val="24"/>
        </w:rPr>
        <w:t>Employers’ demand, capacity, and cost: Most</w:t>
      </w:r>
      <w:r w:rsidRPr="00E11901">
        <w:rPr>
          <w:rFonts w:ascii="Times New Roman" w:hAnsi="Times New Roman" w:cs="Times New Roman"/>
          <w:sz w:val="24"/>
          <w:szCs w:val="24"/>
        </w:rPr>
        <w:t xml:space="preserve"> employers prefer employees that are flexible and able to do more than one task. An employer perception that employees with disabilities cannot perform to full capacity is a serious problem for the PWDs. Employers may dismiss the idea to employ a worker with disability, or they believe that their types of work are unsuitable or that access to their premises would cause difficulties. For persons with physical disabilities the environment is a major factor as to whether or not an employment site is accessible. This ranges from wheelchair, ramps to elevators and everything in between. If a business is not located on the ground floor and the building doesn’t have a working elevator, a person who relies on crutches or a wheelchair cannot work there. Misperceptions exist that PWDs are unable to work and that accommodating them in the workplace is expensive. Expected additional costs are one of the major reasons why the rate of unemployment among the </w:t>
      </w:r>
      <w:proofErr w:type="spellStart"/>
      <w:r w:rsidRPr="00E11901">
        <w:rPr>
          <w:rFonts w:ascii="Times New Roman" w:hAnsi="Times New Roman" w:cs="Times New Roman"/>
          <w:sz w:val="24"/>
          <w:szCs w:val="24"/>
        </w:rPr>
        <w:t>pwds</w:t>
      </w:r>
      <w:proofErr w:type="spellEnd"/>
      <w:r w:rsidRPr="00E11901">
        <w:rPr>
          <w:rFonts w:ascii="Times New Roman" w:hAnsi="Times New Roman" w:cs="Times New Roman"/>
          <w:sz w:val="24"/>
          <w:szCs w:val="24"/>
        </w:rPr>
        <w:t xml:space="preserve"> is high. The costs of the hiring process both affect the jobseeker and the organization. The concern about the perceived cost of accommodations for </w:t>
      </w:r>
      <w:proofErr w:type="spellStart"/>
      <w:r w:rsidRPr="00E11901">
        <w:rPr>
          <w:rFonts w:ascii="Times New Roman" w:hAnsi="Times New Roman" w:cs="Times New Roman"/>
          <w:sz w:val="24"/>
          <w:szCs w:val="24"/>
        </w:rPr>
        <w:t>pwdS</w:t>
      </w:r>
      <w:proofErr w:type="spellEnd"/>
      <w:r w:rsidRPr="00E11901">
        <w:rPr>
          <w:rFonts w:ascii="Times New Roman" w:hAnsi="Times New Roman" w:cs="Times New Roman"/>
          <w:sz w:val="24"/>
          <w:szCs w:val="24"/>
        </w:rPr>
        <w:t xml:space="preserve"> was identified as a limiting and negative attitude among employers, thus they are not committed to helping PWDs</w:t>
      </w:r>
      <w:r>
        <w:rPr>
          <w:rFonts w:ascii="Times New Roman" w:hAnsi="Times New Roman" w:cs="Times New Roman"/>
          <w:sz w:val="24"/>
          <w:szCs w:val="24"/>
        </w:rPr>
        <w:t>.</w:t>
      </w:r>
    </w:p>
    <w:p w14:paraId="0D238DF1" w14:textId="77777777" w:rsidR="00810711" w:rsidRPr="00E11901" w:rsidRDefault="00810711" w:rsidP="00810711">
      <w:pPr>
        <w:numPr>
          <w:ilvl w:val="0"/>
          <w:numId w:val="3"/>
        </w:numPr>
        <w:tabs>
          <w:tab w:val="left" w:pos="1690"/>
        </w:tabs>
        <w:spacing w:line="360" w:lineRule="auto"/>
        <w:jc w:val="both"/>
        <w:rPr>
          <w:rFonts w:ascii="Times New Roman" w:hAnsi="Times New Roman" w:cs="Times New Roman"/>
          <w:sz w:val="24"/>
          <w:szCs w:val="24"/>
        </w:rPr>
      </w:pPr>
      <w:r w:rsidRPr="00E11901">
        <w:rPr>
          <w:rFonts w:ascii="Times New Roman" w:hAnsi="Times New Roman" w:cs="Times New Roman"/>
          <w:b/>
          <w:bCs/>
          <w:sz w:val="24"/>
          <w:szCs w:val="24"/>
        </w:rPr>
        <w:t>Em</w:t>
      </w:r>
      <w:r>
        <w:rPr>
          <w:rFonts w:ascii="Times New Roman" w:hAnsi="Times New Roman" w:cs="Times New Roman"/>
          <w:b/>
          <w:bCs/>
          <w:sz w:val="24"/>
          <w:szCs w:val="24"/>
        </w:rPr>
        <w:t>p</w:t>
      </w:r>
      <w:r w:rsidRPr="00E11901">
        <w:rPr>
          <w:rFonts w:ascii="Times New Roman" w:hAnsi="Times New Roman" w:cs="Times New Roman"/>
          <w:b/>
          <w:bCs/>
          <w:sz w:val="24"/>
          <w:szCs w:val="24"/>
        </w:rPr>
        <w:t xml:space="preserve">loyees and Job seekers (Persons with Disabilities) </w:t>
      </w:r>
    </w:p>
    <w:p w14:paraId="2809180A" w14:textId="77777777" w:rsidR="00810711" w:rsidRDefault="00810711" w:rsidP="00810711">
      <w:pPr>
        <w:tabs>
          <w:tab w:val="left" w:pos="1690"/>
        </w:tabs>
        <w:spacing w:line="360" w:lineRule="auto"/>
        <w:jc w:val="both"/>
        <w:rPr>
          <w:rFonts w:ascii="Times New Roman" w:hAnsi="Times New Roman" w:cs="Times New Roman"/>
          <w:sz w:val="24"/>
          <w:szCs w:val="24"/>
        </w:rPr>
      </w:pPr>
      <w:r w:rsidRPr="00E11901">
        <w:rPr>
          <w:rFonts w:ascii="Times New Roman" w:hAnsi="Times New Roman" w:cs="Times New Roman"/>
          <w:sz w:val="24"/>
          <w:szCs w:val="24"/>
        </w:rPr>
        <w:t xml:space="preserve">The barriers faced by </w:t>
      </w:r>
      <w:proofErr w:type="spellStart"/>
      <w:r w:rsidRPr="00E11901">
        <w:rPr>
          <w:rFonts w:ascii="Times New Roman" w:hAnsi="Times New Roman" w:cs="Times New Roman"/>
          <w:sz w:val="24"/>
          <w:szCs w:val="24"/>
        </w:rPr>
        <w:t>pwdS</w:t>
      </w:r>
      <w:proofErr w:type="spellEnd"/>
      <w:r w:rsidRPr="00E11901">
        <w:rPr>
          <w:rFonts w:ascii="Times New Roman" w:hAnsi="Times New Roman" w:cs="Times New Roman"/>
          <w:sz w:val="24"/>
          <w:szCs w:val="24"/>
        </w:rPr>
        <w:t xml:space="preserve"> seeking employment opportunities, job retention or promotion vary from individual to individual, depending on a range of factors. In many cases, the disability itself may prevent persons from working in certain jobs, whilst in other cases, there is a range of preventable physical, historical and attitudinal barriers that can make it more difficult to work for PWDs. The following are common barriers emanating from PWDs seeking or already engaged in formal employment: </w:t>
      </w:r>
    </w:p>
    <w:p w14:paraId="7FEC0807" w14:textId="77777777" w:rsidR="00810711" w:rsidRDefault="00810711" w:rsidP="00810711">
      <w:pPr>
        <w:tabs>
          <w:tab w:val="left" w:pos="1690"/>
        </w:tabs>
        <w:spacing w:line="360" w:lineRule="auto"/>
        <w:jc w:val="both"/>
        <w:rPr>
          <w:rFonts w:ascii="Times New Roman" w:hAnsi="Times New Roman" w:cs="Times New Roman"/>
          <w:sz w:val="24"/>
          <w:szCs w:val="24"/>
        </w:rPr>
      </w:pPr>
      <w:r w:rsidRPr="006E22C7">
        <w:rPr>
          <w:rFonts w:ascii="Times New Roman" w:hAnsi="Times New Roman" w:cs="Times New Roman"/>
          <w:sz w:val="24"/>
          <w:szCs w:val="24"/>
        </w:rPr>
        <w:lastRenderedPageBreak/>
        <w:t>Lack of skill and education: In Nigeria</w:t>
      </w:r>
      <w:r w:rsidRPr="00E11901">
        <w:rPr>
          <w:rFonts w:ascii="Times New Roman" w:hAnsi="Times New Roman" w:cs="Times New Roman"/>
          <w:sz w:val="24"/>
          <w:szCs w:val="24"/>
        </w:rPr>
        <w:t xml:space="preserve"> access to economic opportunities for PWDs is limited and this is compounded by lack of vocational skills and practical experience. This can be partly attributed to the policy barriers and negative attitudes of the employers. The challenges of accessing education means PWDs often lack the formal qualifications and skills needed to access employment.</w:t>
      </w:r>
    </w:p>
    <w:p w14:paraId="1CFCF0ED" w14:textId="77777777" w:rsidR="00810711" w:rsidRDefault="00810711" w:rsidP="00810711">
      <w:pPr>
        <w:tabs>
          <w:tab w:val="left" w:pos="1690"/>
        </w:tabs>
        <w:spacing w:line="360" w:lineRule="auto"/>
        <w:jc w:val="both"/>
        <w:rPr>
          <w:rFonts w:ascii="Times New Roman" w:hAnsi="Times New Roman" w:cs="Times New Roman"/>
          <w:sz w:val="24"/>
          <w:szCs w:val="24"/>
        </w:rPr>
      </w:pPr>
      <w:r w:rsidRPr="006E22C7">
        <w:rPr>
          <w:rFonts w:ascii="Times New Roman" w:hAnsi="Times New Roman" w:cs="Times New Roman"/>
          <w:sz w:val="24"/>
          <w:szCs w:val="24"/>
        </w:rPr>
        <w:t>Lack of confidence: This</w:t>
      </w:r>
      <w:r w:rsidRPr="00E11901">
        <w:rPr>
          <w:rFonts w:ascii="Times New Roman" w:hAnsi="Times New Roman" w:cs="Times New Roman"/>
          <w:sz w:val="24"/>
          <w:szCs w:val="24"/>
        </w:rPr>
        <w:t xml:space="preserve"> includes barriers that originate from the biased and subjective perception public had on the PWDs which employees with disabilities </w:t>
      </w:r>
      <w:proofErr w:type="spellStart"/>
      <w:r w:rsidRPr="00E11901">
        <w:rPr>
          <w:rFonts w:ascii="Times New Roman" w:hAnsi="Times New Roman" w:cs="Times New Roman"/>
          <w:sz w:val="24"/>
          <w:szCs w:val="24"/>
        </w:rPr>
        <w:t>harbour</w:t>
      </w:r>
      <w:proofErr w:type="spellEnd"/>
      <w:r w:rsidRPr="00E11901">
        <w:rPr>
          <w:rFonts w:ascii="Times New Roman" w:hAnsi="Times New Roman" w:cs="Times New Roman"/>
          <w:sz w:val="24"/>
          <w:szCs w:val="24"/>
        </w:rPr>
        <w:t xml:space="preserve"> in them. These include the anticipation of stigmatization. Concerning access to work, PWDs more frequently anticipate stigmatization than they actually experience it. Some persons with disabilities have low self-esteems about their ability to be employed and may not even try to find employment. In Nigeria, persons with disabilities face problems related to self-esteem in a number of ways, these results from issues like lack of employment opportunities which is associated with poverty. Social isolation is also a factor leading to a lack of employment opportunity. The most significant issue for candidates with disabilities is finding</w:t>
      </w:r>
      <w:r>
        <w:rPr>
          <w:rFonts w:ascii="Times New Roman" w:hAnsi="Times New Roman" w:cs="Times New Roman"/>
          <w:sz w:val="24"/>
          <w:szCs w:val="24"/>
        </w:rPr>
        <w:t xml:space="preserve"> </w:t>
      </w:r>
      <w:r w:rsidRPr="00E11901">
        <w:rPr>
          <w:rFonts w:ascii="Times New Roman" w:hAnsi="Times New Roman" w:cs="Times New Roman"/>
          <w:sz w:val="24"/>
          <w:szCs w:val="24"/>
        </w:rPr>
        <w:t>employment opportunities that they feel confident to apply to, that is, finding truly disability-friendly employers.</w:t>
      </w:r>
    </w:p>
    <w:p w14:paraId="2EB37BA8" w14:textId="77777777" w:rsidR="00810711" w:rsidRPr="00E11901" w:rsidRDefault="00810711" w:rsidP="00810711">
      <w:pPr>
        <w:numPr>
          <w:ilvl w:val="0"/>
          <w:numId w:val="4"/>
        </w:numPr>
        <w:tabs>
          <w:tab w:val="left" w:pos="1690"/>
        </w:tabs>
        <w:spacing w:line="360" w:lineRule="auto"/>
        <w:jc w:val="both"/>
        <w:rPr>
          <w:rFonts w:ascii="Times New Roman" w:hAnsi="Times New Roman" w:cs="Times New Roman"/>
          <w:b/>
          <w:bCs/>
          <w:sz w:val="24"/>
          <w:szCs w:val="24"/>
        </w:rPr>
      </w:pPr>
      <w:r w:rsidRPr="00E11901">
        <w:rPr>
          <w:rFonts w:ascii="Times New Roman" w:hAnsi="Times New Roman" w:cs="Times New Roman"/>
          <w:b/>
          <w:bCs/>
          <w:sz w:val="24"/>
          <w:szCs w:val="24"/>
        </w:rPr>
        <w:t>Wider Context</w:t>
      </w:r>
    </w:p>
    <w:p w14:paraId="369BA16A" w14:textId="77777777" w:rsidR="00810711" w:rsidRDefault="00810711" w:rsidP="00810711">
      <w:pPr>
        <w:tabs>
          <w:tab w:val="left" w:pos="1690"/>
        </w:tabs>
        <w:spacing w:line="360" w:lineRule="auto"/>
        <w:jc w:val="both"/>
        <w:rPr>
          <w:rFonts w:ascii="Times New Roman" w:hAnsi="Times New Roman" w:cs="Times New Roman"/>
          <w:sz w:val="24"/>
          <w:szCs w:val="24"/>
        </w:rPr>
      </w:pPr>
      <w:r w:rsidRPr="00E11901">
        <w:rPr>
          <w:rFonts w:ascii="Times New Roman" w:hAnsi="Times New Roman" w:cs="Times New Roman"/>
          <w:sz w:val="24"/>
          <w:szCs w:val="24"/>
        </w:rPr>
        <w:t xml:space="preserve"> PWDs experience environmental obstacles that make access to employment difficult or impossible. The following are the common external barriers: </w:t>
      </w:r>
    </w:p>
    <w:p w14:paraId="0B8C40FE" w14:textId="77777777" w:rsidR="00810711" w:rsidRDefault="00810711" w:rsidP="00810711">
      <w:pPr>
        <w:tabs>
          <w:tab w:val="left" w:pos="1690"/>
        </w:tabs>
        <w:spacing w:line="360" w:lineRule="auto"/>
        <w:jc w:val="both"/>
        <w:rPr>
          <w:rFonts w:ascii="Times New Roman" w:hAnsi="Times New Roman" w:cs="Times New Roman"/>
          <w:sz w:val="24"/>
          <w:szCs w:val="24"/>
        </w:rPr>
      </w:pPr>
      <w:r w:rsidRPr="00E11901">
        <w:rPr>
          <w:rFonts w:ascii="Times New Roman" w:hAnsi="Times New Roman" w:cs="Times New Roman"/>
          <w:b/>
          <w:bCs/>
          <w:sz w:val="24"/>
          <w:szCs w:val="24"/>
        </w:rPr>
        <w:t xml:space="preserve"> </w:t>
      </w:r>
      <w:r w:rsidRPr="006E22C7">
        <w:rPr>
          <w:rFonts w:ascii="Times New Roman" w:hAnsi="Times New Roman" w:cs="Times New Roman"/>
          <w:sz w:val="24"/>
          <w:szCs w:val="24"/>
        </w:rPr>
        <w:t>Accessible and physical barriers in Nigeria: 65%</w:t>
      </w:r>
      <w:r w:rsidRPr="00E11901">
        <w:rPr>
          <w:rFonts w:ascii="Times New Roman" w:hAnsi="Times New Roman" w:cs="Times New Roman"/>
          <w:sz w:val="24"/>
          <w:szCs w:val="24"/>
        </w:rPr>
        <w:t xml:space="preserve"> of PWDs</w:t>
      </w:r>
      <w:r>
        <w:rPr>
          <w:rFonts w:ascii="Times New Roman" w:hAnsi="Times New Roman" w:cs="Times New Roman"/>
          <w:sz w:val="24"/>
          <w:szCs w:val="24"/>
        </w:rPr>
        <w:t xml:space="preserve"> </w:t>
      </w:r>
      <w:r w:rsidRPr="00E11901">
        <w:rPr>
          <w:rFonts w:ascii="Times New Roman" w:hAnsi="Times New Roman" w:cs="Times New Roman"/>
          <w:sz w:val="24"/>
          <w:szCs w:val="24"/>
        </w:rPr>
        <w:t>regard the environment as a major problem in their daily lives more than their impairments and more likely, less than a quarter of persons with disabilities are employed in public and private sectors, only a quarter of PWDs work in family businesses, but a third do not work at all.</w:t>
      </w:r>
    </w:p>
    <w:p w14:paraId="1EA60FD1" w14:textId="77777777" w:rsidR="00810711" w:rsidRDefault="00810711" w:rsidP="00810711">
      <w:pPr>
        <w:tabs>
          <w:tab w:val="left" w:pos="1690"/>
        </w:tabs>
        <w:spacing w:line="360" w:lineRule="auto"/>
        <w:jc w:val="both"/>
        <w:rPr>
          <w:rFonts w:ascii="Times New Roman" w:hAnsi="Times New Roman" w:cs="Times New Roman"/>
          <w:sz w:val="24"/>
          <w:szCs w:val="24"/>
        </w:rPr>
      </w:pPr>
      <w:r w:rsidRPr="006E22C7">
        <w:rPr>
          <w:rFonts w:ascii="Times New Roman" w:hAnsi="Times New Roman" w:cs="Times New Roman"/>
          <w:sz w:val="24"/>
          <w:szCs w:val="24"/>
        </w:rPr>
        <w:t>Lack of ICT and Assistive Technology services: Members of marginalized groups, including those with disabilities, are reported to have unequal access to</w:t>
      </w:r>
      <w:r w:rsidRPr="00E11901">
        <w:rPr>
          <w:rFonts w:ascii="Times New Roman" w:hAnsi="Times New Roman" w:cs="Times New Roman"/>
          <w:sz w:val="24"/>
          <w:szCs w:val="24"/>
        </w:rPr>
        <w:t xml:space="preserve"> computers and internet technologies. PWDs often experience economic and linguistic restrictions in addition to accessibility barriers. Lack of access to assistive devices is due to a number of factors including high costs, limited availability, lack of governance, inadequate financing in many settings, as well as a widespread lack of awareness and suitably trained personnel. Furthermore, there is a concern that due to lack of awareness, manufacturers of workplace related devices or technologies (i.e., information and </w:t>
      </w:r>
      <w:r w:rsidRPr="00E11901">
        <w:rPr>
          <w:rFonts w:ascii="Times New Roman" w:hAnsi="Times New Roman" w:cs="Times New Roman"/>
          <w:sz w:val="24"/>
          <w:szCs w:val="24"/>
        </w:rPr>
        <w:lastRenderedPageBreak/>
        <w:t xml:space="preserve">communication devices, software, telephones, etc.) may not have designed the devices for all users, or do not optimally design them to be adaptable for a wider array of user characteristics. </w:t>
      </w:r>
      <w:r w:rsidRPr="00E11901">
        <w:rPr>
          <w:rFonts w:ascii="Times New Roman" w:hAnsi="Times New Roman" w:cs="Times New Roman"/>
          <w:b/>
          <w:bCs/>
          <w:sz w:val="24"/>
          <w:szCs w:val="24"/>
        </w:rPr>
        <w:t xml:space="preserve"> </w:t>
      </w:r>
      <w:r w:rsidRPr="006E22C7">
        <w:rPr>
          <w:rFonts w:ascii="Times New Roman" w:hAnsi="Times New Roman" w:cs="Times New Roman"/>
          <w:sz w:val="24"/>
          <w:szCs w:val="24"/>
        </w:rPr>
        <w:t>Employment process: PWDs</w:t>
      </w:r>
      <w:r w:rsidRPr="00E11901">
        <w:rPr>
          <w:rFonts w:ascii="Times New Roman" w:hAnsi="Times New Roman" w:cs="Times New Roman"/>
          <w:sz w:val="24"/>
          <w:szCs w:val="24"/>
        </w:rPr>
        <w:t xml:space="preserve"> may not know that the job opening exists. For example, if the job is only advertised on inaccessible online job boards, many persons will not be able to see it because it was advertised on platforms that they are unable to access. The recruitment process itself can sometimes become a barrier, when there is a lack of flexibility or adaptation to meet the needs of an applicant with disabilities. Adapting job descriptions for better understanding, working on alternative interview formats and setting roles into smaller, manageable tasks have helped a lot. </w:t>
      </w:r>
      <w:r w:rsidRPr="006E22C7">
        <w:rPr>
          <w:rFonts w:ascii="Times New Roman" w:hAnsi="Times New Roman" w:cs="Times New Roman"/>
          <w:sz w:val="24"/>
          <w:szCs w:val="24"/>
        </w:rPr>
        <w:t>Lack of implementation of laws and policies: There</w:t>
      </w:r>
      <w:r w:rsidRPr="00E11901">
        <w:rPr>
          <w:rFonts w:ascii="Times New Roman" w:hAnsi="Times New Roman" w:cs="Times New Roman"/>
          <w:sz w:val="24"/>
          <w:szCs w:val="24"/>
        </w:rPr>
        <w:t xml:space="preserve"> is lack of political commitment towards the issues related to the PWDs in Nigeria. In Nigeria, poor monitoring and enforcement structures also contribute to non-compliance. The position of politicians and others involved with policy making process, elites, is particularly tricky as they do not oppose policy formulation and enactment of laws in </w:t>
      </w:r>
      <w:proofErr w:type="spellStart"/>
      <w:r w:rsidRPr="00E11901">
        <w:rPr>
          <w:rFonts w:ascii="Times New Roman" w:hAnsi="Times New Roman" w:cs="Times New Roman"/>
          <w:sz w:val="24"/>
          <w:szCs w:val="24"/>
        </w:rPr>
        <w:t>favour</w:t>
      </w:r>
      <w:proofErr w:type="spellEnd"/>
      <w:r w:rsidRPr="00E11901">
        <w:rPr>
          <w:rFonts w:ascii="Times New Roman" w:hAnsi="Times New Roman" w:cs="Times New Roman"/>
          <w:sz w:val="24"/>
          <w:szCs w:val="24"/>
        </w:rPr>
        <w:t xml:space="preserve"> of disabled persons but progressed very slowly when question of its implementation arises.</w:t>
      </w:r>
    </w:p>
    <w:p w14:paraId="63B97999" w14:textId="7E92C3DC" w:rsidR="00810711" w:rsidRPr="006E22C7" w:rsidRDefault="004A0AEF" w:rsidP="00810711">
      <w:pPr>
        <w:tabs>
          <w:tab w:val="left" w:pos="1690"/>
        </w:tabs>
        <w:spacing w:line="360" w:lineRule="auto"/>
        <w:jc w:val="both"/>
        <w:rPr>
          <w:rFonts w:ascii="Times New Roman" w:hAnsi="Times New Roman" w:cs="Times New Roman"/>
          <w:sz w:val="24"/>
          <w:szCs w:val="24"/>
        </w:rPr>
      </w:pPr>
      <w:r w:rsidRPr="00622A12">
        <w:rPr>
          <w:rFonts w:ascii="Times New Roman" w:hAnsi="Times New Roman" w:cs="Times New Roman"/>
          <w:b/>
          <w:bCs/>
          <w:sz w:val="24"/>
          <w:szCs w:val="24"/>
        </w:rPr>
        <w:t>CHALLENGES OF EMPLOYMENT FOR THOSE WITH DISABILITIES (UNEMPLOYMENT OF PERSONS WITH DISABILITIES)</w:t>
      </w:r>
    </w:p>
    <w:p w14:paraId="5D7AD705" w14:textId="77777777" w:rsidR="00810711" w:rsidRDefault="00810711" w:rsidP="00810711">
      <w:pPr>
        <w:tabs>
          <w:tab w:val="left" w:pos="1690"/>
        </w:tabs>
        <w:spacing w:line="360" w:lineRule="auto"/>
        <w:jc w:val="both"/>
        <w:rPr>
          <w:rFonts w:ascii="Times New Roman" w:hAnsi="Times New Roman" w:cs="Times New Roman"/>
          <w:sz w:val="24"/>
          <w:szCs w:val="24"/>
        </w:rPr>
      </w:pPr>
      <w:r w:rsidRPr="00622A12">
        <w:rPr>
          <w:rFonts w:ascii="Times New Roman" w:hAnsi="Times New Roman" w:cs="Times New Roman"/>
          <w:sz w:val="24"/>
          <w:szCs w:val="24"/>
        </w:rPr>
        <w:t>Because previous disability management research has mostly focused on attitudes and discrimination against employees with disabilities, there is a gap in the literature covering</w:t>
      </w:r>
      <w:r>
        <w:rPr>
          <w:rFonts w:ascii="Times New Roman" w:hAnsi="Times New Roman" w:cs="Times New Roman"/>
          <w:sz w:val="24"/>
          <w:szCs w:val="24"/>
        </w:rPr>
        <w:t xml:space="preserve"> </w:t>
      </w:r>
      <w:r w:rsidRPr="00622A12">
        <w:rPr>
          <w:rFonts w:ascii="Times New Roman" w:hAnsi="Times New Roman" w:cs="Times New Roman"/>
          <w:sz w:val="24"/>
          <w:szCs w:val="24"/>
        </w:rPr>
        <w:t>the work and life experiences of employees with disabilities (</w:t>
      </w:r>
      <w:proofErr w:type="spellStart"/>
      <w:r w:rsidRPr="00622A12">
        <w:rPr>
          <w:rFonts w:ascii="Times New Roman" w:hAnsi="Times New Roman" w:cs="Times New Roman"/>
          <w:sz w:val="24"/>
          <w:szCs w:val="24"/>
        </w:rPr>
        <w:t>Santuzzi</w:t>
      </w:r>
      <w:proofErr w:type="spellEnd"/>
      <w:r w:rsidRPr="00622A12">
        <w:rPr>
          <w:rFonts w:ascii="Times New Roman" w:hAnsi="Times New Roman" w:cs="Times New Roman"/>
          <w:sz w:val="24"/>
          <w:szCs w:val="24"/>
        </w:rPr>
        <w:t xml:space="preserve"> &amp; Waltz, 2016; Zhu et al., 2019), or mechanisms underlying job satisfaction or job performance among workers with disabilities (Baumgartner et al., 2015). However, people with disabilities continue to face discrimination despite the existence of several international, regional, and national laws and regulations, because their right to decent employment is frequently not upheld. Employers are starting to understand that, of all the resources at their disposal, their people are their most precious asset (</w:t>
      </w:r>
      <w:proofErr w:type="spellStart"/>
      <w:r w:rsidRPr="00622A12">
        <w:rPr>
          <w:rFonts w:ascii="Times New Roman" w:hAnsi="Times New Roman" w:cs="Times New Roman"/>
          <w:sz w:val="24"/>
          <w:szCs w:val="24"/>
        </w:rPr>
        <w:t>Dramićanin</w:t>
      </w:r>
      <w:proofErr w:type="spellEnd"/>
      <w:r w:rsidRPr="00622A12">
        <w:rPr>
          <w:rFonts w:ascii="Times New Roman" w:hAnsi="Times New Roman" w:cs="Times New Roman"/>
          <w:sz w:val="24"/>
          <w:szCs w:val="24"/>
        </w:rPr>
        <w:t xml:space="preserve">, </w:t>
      </w:r>
      <w:proofErr w:type="spellStart"/>
      <w:r w:rsidRPr="00622A12">
        <w:rPr>
          <w:rFonts w:ascii="Times New Roman" w:hAnsi="Times New Roman" w:cs="Times New Roman"/>
          <w:sz w:val="24"/>
          <w:szCs w:val="24"/>
        </w:rPr>
        <w:t>Perić</w:t>
      </w:r>
      <w:proofErr w:type="spellEnd"/>
      <w:r w:rsidRPr="00622A12">
        <w:rPr>
          <w:rFonts w:ascii="Times New Roman" w:hAnsi="Times New Roman" w:cs="Times New Roman"/>
          <w:sz w:val="24"/>
          <w:szCs w:val="24"/>
        </w:rPr>
        <w:t>, &amp; Pavlović, 2021). A diverse workforce gives employers access to a range of skills from workers who bring varied viewpoints, backgrounds, abilities, and disabilities to the office. The reality is that people with disabilities have been neglected and treated with pity or protection rather than with respect (</w:t>
      </w:r>
      <w:proofErr w:type="spellStart"/>
      <w:r w:rsidRPr="00622A12">
        <w:rPr>
          <w:rFonts w:ascii="Times New Roman" w:hAnsi="Times New Roman" w:cs="Times New Roman"/>
          <w:sz w:val="24"/>
          <w:szCs w:val="24"/>
        </w:rPr>
        <w:t>Wehab</w:t>
      </w:r>
      <w:proofErr w:type="spellEnd"/>
      <w:r w:rsidRPr="00622A12">
        <w:rPr>
          <w:rFonts w:ascii="Times New Roman" w:hAnsi="Times New Roman" w:cs="Times New Roman"/>
          <w:sz w:val="24"/>
          <w:szCs w:val="24"/>
        </w:rPr>
        <w:t xml:space="preserve"> &amp; Jaafar, 2018).</w:t>
      </w:r>
      <w:r>
        <w:rPr>
          <w:rFonts w:ascii="Times New Roman" w:hAnsi="Times New Roman" w:cs="Times New Roman"/>
          <w:sz w:val="24"/>
          <w:szCs w:val="24"/>
        </w:rPr>
        <w:t xml:space="preserve">  </w:t>
      </w:r>
    </w:p>
    <w:p w14:paraId="4C97BEFF" w14:textId="77777777" w:rsidR="00810711" w:rsidRDefault="00810711" w:rsidP="00810711">
      <w:pPr>
        <w:tabs>
          <w:tab w:val="left" w:pos="1690"/>
        </w:tabs>
        <w:spacing w:line="360" w:lineRule="auto"/>
        <w:jc w:val="both"/>
        <w:rPr>
          <w:rFonts w:ascii="Times New Roman" w:hAnsi="Times New Roman" w:cs="Times New Roman"/>
          <w:sz w:val="24"/>
          <w:szCs w:val="24"/>
        </w:rPr>
      </w:pPr>
      <w:r w:rsidRPr="00622A12">
        <w:rPr>
          <w:rFonts w:ascii="Times New Roman" w:hAnsi="Times New Roman" w:cs="Times New Roman"/>
          <w:sz w:val="24"/>
          <w:szCs w:val="24"/>
        </w:rPr>
        <w:t xml:space="preserve">The World Health Organization (WHO) estimates that one billion people, or about 15.6% of the global population, are disabled, making them the largest minority in the world (WHO, 2011); (UN, </w:t>
      </w:r>
      <w:r w:rsidRPr="00622A12">
        <w:rPr>
          <w:rFonts w:ascii="Times New Roman" w:hAnsi="Times New Roman" w:cs="Times New Roman"/>
          <w:sz w:val="24"/>
          <w:szCs w:val="24"/>
        </w:rPr>
        <w:lastRenderedPageBreak/>
        <w:t xml:space="preserve">2006b). According to the International </w:t>
      </w:r>
      <w:proofErr w:type="spellStart"/>
      <w:r w:rsidRPr="00622A12">
        <w:rPr>
          <w:rFonts w:ascii="Times New Roman" w:hAnsi="Times New Roman" w:cs="Times New Roman"/>
          <w:sz w:val="24"/>
          <w:szCs w:val="24"/>
        </w:rPr>
        <w:t>Labour</w:t>
      </w:r>
      <w:proofErr w:type="spellEnd"/>
      <w:r w:rsidRPr="00622A12">
        <w:rPr>
          <w:rFonts w:ascii="Times New Roman" w:hAnsi="Times New Roman" w:cs="Times New Roman"/>
          <w:sz w:val="24"/>
          <w:szCs w:val="24"/>
        </w:rPr>
        <w:t xml:space="preserve"> Organization’s most recent statistics on employment (Murray, 2012), 470 million people in the world's </w:t>
      </w:r>
      <w:proofErr w:type="spellStart"/>
      <w:r w:rsidRPr="00622A12">
        <w:rPr>
          <w:rFonts w:ascii="Times New Roman" w:hAnsi="Times New Roman" w:cs="Times New Roman"/>
          <w:sz w:val="24"/>
          <w:szCs w:val="24"/>
        </w:rPr>
        <w:t>workingage</w:t>
      </w:r>
      <w:proofErr w:type="spellEnd"/>
      <w:r w:rsidRPr="00622A12">
        <w:rPr>
          <w:rFonts w:ascii="Times New Roman" w:hAnsi="Times New Roman" w:cs="Times New Roman"/>
          <w:sz w:val="24"/>
          <w:szCs w:val="24"/>
        </w:rPr>
        <w:t xml:space="preserve"> population are disabled. There are currently 1.1 billion individuals living with disabilities worldwide, making PWDs one of the largest minority groups (World Health Organization, 2018). Unfortunately, despite this, PWDs continue to face disproportionately high rates of underemployment, unemployment, and work instability compared to the overall community (Beatty, Baldridge, Boehm, Kulkarni, &amp; Colella, 2019). A rising body of research has focused on how to combat these long-standing job inequities while making better use of the high-skilled labor pool that PWDs represent (</w:t>
      </w:r>
      <w:proofErr w:type="spellStart"/>
      <w:r w:rsidRPr="00622A12">
        <w:rPr>
          <w:rFonts w:ascii="Times New Roman" w:hAnsi="Times New Roman" w:cs="Times New Roman"/>
          <w:sz w:val="24"/>
          <w:szCs w:val="24"/>
        </w:rPr>
        <w:t>Lengnick</w:t>
      </w:r>
      <w:proofErr w:type="spellEnd"/>
      <w:r w:rsidRPr="00622A12">
        <w:rPr>
          <w:rFonts w:ascii="Times New Roman" w:hAnsi="Times New Roman" w:cs="Times New Roman"/>
          <w:sz w:val="24"/>
          <w:szCs w:val="24"/>
        </w:rPr>
        <w:t>-Hall, Gaunt, &amp; Kulkarni, 2008; Schur et al., 2014).</w:t>
      </w:r>
    </w:p>
    <w:p w14:paraId="67E23EF0" w14:textId="04E3BA84" w:rsidR="00810711" w:rsidRPr="00622A12" w:rsidRDefault="004A0AEF" w:rsidP="00810711">
      <w:pPr>
        <w:tabs>
          <w:tab w:val="left" w:pos="1690"/>
        </w:tabs>
        <w:spacing w:line="360" w:lineRule="auto"/>
        <w:jc w:val="both"/>
        <w:rPr>
          <w:rFonts w:ascii="Times New Roman" w:hAnsi="Times New Roman" w:cs="Times New Roman"/>
          <w:b/>
          <w:bCs/>
          <w:sz w:val="24"/>
          <w:szCs w:val="24"/>
        </w:rPr>
      </w:pPr>
      <w:r w:rsidRPr="00622A12">
        <w:rPr>
          <w:rFonts w:ascii="Times New Roman" w:hAnsi="Times New Roman" w:cs="Times New Roman"/>
          <w:b/>
          <w:bCs/>
          <w:sz w:val="24"/>
          <w:szCs w:val="24"/>
        </w:rPr>
        <w:t>DIVERSITY AND PWD EMPLOYABILITY</w:t>
      </w:r>
    </w:p>
    <w:p w14:paraId="6D955CB8" w14:textId="77777777" w:rsidR="00810711" w:rsidRDefault="00810711" w:rsidP="00810711">
      <w:pPr>
        <w:tabs>
          <w:tab w:val="left" w:pos="1690"/>
        </w:tabs>
        <w:spacing w:line="360" w:lineRule="auto"/>
        <w:jc w:val="both"/>
        <w:rPr>
          <w:rFonts w:ascii="Times New Roman" w:hAnsi="Times New Roman" w:cs="Times New Roman"/>
          <w:sz w:val="24"/>
          <w:szCs w:val="24"/>
        </w:rPr>
      </w:pPr>
      <w:r w:rsidRPr="00622A12">
        <w:rPr>
          <w:rFonts w:ascii="Times New Roman" w:hAnsi="Times New Roman" w:cs="Times New Roman"/>
          <w:sz w:val="24"/>
          <w:szCs w:val="24"/>
        </w:rPr>
        <w:t xml:space="preserve"> Businesses must support diversity and endeavor to create more inclusive workplaces because diversity has the potential to boost productivity and competitiveness (Green, Johnson, &amp; Adams, 2002). Current empirical evidence has demonstrated that workforce diversity and inclusive work practices are essential for an organization’s sustainability, development, and success in today's globalized world. (Cletus, Mahmood, Umar, &amp; Ibrahim, 2018; Kaur &amp; Arora, 2020; </w:t>
      </w:r>
      <w:proofErr w:type="spellStart"/>
      <w:r w:rsidRPr="00622A12">
        <w:rPr>
          <w:rFonts w:ascii="Times New Roman" w:hAnsi="Times New Roman" w:cs="Times New Roman"/>
          <w:sz w:val="24"/>
          <w:szCs w:val="24"/>
        </w:rPr>
        <w:t>Tamunomiebi</w:t>
      </w:r>
      <w:proofErr w:type="spellEnd"/>
      <w:r w:rsidRPr="00622A12">
        <w:rPr>
          <w:rFonts w:ascii="Times New Roman" w:hAnsi="Times New Roman" w:cs="Times New Roman"/>
          <w:sz w:val="24"/>
          <w:szCs w:val="24"/>
        </w:rPr>
        <w:t xml:space="preserve"> &amp; </w:t>
      </w:r>
      <w:proofErr w:type="spellStart"/>
      <w:r w:rsidRPr="00622A12">
        <w:rPr>
          <w:rFonts w:ascii="Times New Roman" w:hAnsi="Times New Roman" w:cs="Times New Roman"/>
          <w:sz w:val="24"/>
          <w:szCs w:val="24"/>
        </w:rPr>
        <w:t>Dienye</w:t>
      </w:r>
      <w:proofErr w:type="spellEnd"/>
      <w:r w:rsidRPr="00622A12">
        <w:rPr>
          <w:rFonts w:ascii="Times New Roman" w:hAnsi="Times New Roman" w:cs="Times New Roman"/>
          <w:sz w:val="24"/>
          <w:szCs w:val="24"/>
        </w:rPr>
        <w:t>, 2019). Hence, employees are the foundation of an organization's operation (</w:t>
      </w:r>
      <w:proofErr w:type="spellStart"/>
      <w:r w:rsidRPr="00622A12">
        <w:rPr>
          <w:rFonts w:ascii="Times New Roman" w:hAnsi="Times New Roman" w:cs="Times New Roman"/>
          <w:sz w:val="24"/>
          <w:szCs w:val="24"/>
        </w:rPr>
        <w:t>Petković</w:t>
      </w:r>
      <w:proofErr w:type="spellEnd"/>
      <w:r w:rsidRPr="00622A12">
        <w:rPr>
          <w:rFonts w:ascii="Times New Roman" w:hAnsi="Times New Roman" w:cs="Times New Roman"/>
          <w:sz w:val="24"/>
          <w:szCs w:val="24"/>
        </w:rPr>
        <w:t xml:space="preserve"> &amp; </w:t>
      </w:r>
      <w:proofErr w:type="spellStart"/>
      <w:r w:rsidRPr="00622A12">
        <w:rPr>
          <w:rFonts w:ascii="Times New Roman" w:hAnsi="Times New Roman" w:cs="Times New Roman"/>
          <w:sz w:val="24"/>
          <w:szCs w:val="24"/>
        </w:rPr>
        <w:t>Rapajić</w:t>
      </w:r>
      <w:proofErr w:type="spellEnd"/>
      <w:r w:rsidRPr="00622A12">
        <w:rPr>
          <w:rFonts w:ascii="Times New Roman" w:hAnsi="Times New Roman" w:cs="Times New Roman"/>
          <w:sz w:val="24"/>
          <w:szCs w:val="24"/>
        </w:rPr>
        <w:t>, 2021). Despite all the advantages, people with disabilities are a vulnerable heterogeneous group that has consistently been barred from entering the labor market</w:t>
      </w:r>
      <w:r>
        <w:rPr>
          <w:rFonts w:ascii="Times New Roman" w:hAnsi="Times New Roman" w:cs="Times New Roman"/>
          <w:sz w:val="24"/>
          <w:szCs w:val="24"/>
        </w:rPr>
        <w:t>.</w:t>
      </w:r>
    </w:p>
    <w:p w14:paraId="1612EF64" w14:textId="0024DC3C" w:rsidR="00810711" w:rsidRDefault="00810711" w:rsidP="00810711">
      <w:pPr>
        <w:tabs>
          <w:tab w:val="left" w:pos="1690"/>
        </w:tabs>
        <w:spacing w:line="360" w:lineRule="auto"/>
        <w:jc w:val="both"/>
        <w:rPr>
          <w:rFonts w:ascii="Times New Roman" w:hAnsi="Times New Roman" w:cs="Times New Roman"/>
          <w:sz w:val="24"/>
          <w:szCs w:val="24"/>
        </w:rPr>
      </w:pPr>
      <w:r w:rsidRPr="00622A12">
        <w:rPr>
          <w:rFonts w:ascii="Times New Roman" w:hAnsi="Times New Roman" w:cs="Times New Roman"/>
          <w:sz w:val="24"/>
          <w:szCs w:val="24"/>
        </w:rPr>
        <w:t>Organizations’ diversity and inclusion plans rarely include disability as a diversity dimension (</w:t>
      </w:r>
      <w:proofErr w:type="spellStart"/>
      <w:r w:rsidRPr="00622A12">
        <w:rPr>
          <w:rFonts w:ascii="Times New Roman" w:hAnsi="Times New Roman" w:cs="Times New Roman"/>
          <w:sz w:val="24"/>
          <w:szCs w:val="24"/>
        </w:rPr>
        <w:t>Miethlich</w:t>
      </w:r>
      <w:proofErr w:type="spellEnd"/>
      <w:r w:rsidRPr="00622A12">
        <w:rPr>
          <w:rFonts w:ascii="Times New Roman" w:hAnsi="Times New Roman" w:cs="Times New Roman"/>
          <w:sz w:val="24"/>
          <w:szCs w:val="24"/>
        </w:rPr>
        <w:t xml:space="preserve"> &amp; Oldenburg, 2019). Also, it is one of the aspects of diversity management those businesses still find difficult to understand (Waxman, 2017). PWDs should therefore be acknowledged as human resources with talent, creativity, and special talents (</w:t>
      </w:r>
      <w:proofErr w:type="spellStart"/>
      <w:r w:rsidRPr="00622A12">
        <w:rPr>
          <w:rFonts w:ascii="Times New Roman" w:hAnsi="Times New Roman" w:cs="Times New Roman"/>
          <w:sz w:val="24"/>
          <w:szCs w:val="24"/>
        </w:rPr>
        <w:t>Buciuniene</w:t>
      </w:r>
      <w:proofErr w:type="spellEnd"/>
      <w:r w:rsidRPr="00622A12">
        <w:rPr>
          <w:rFonts w:ascii="Times New Roman" w:hAnsi="Times New Roman" w:cs="Times New Roman"/>
          <w:sz w:val="24"/>
          <w:szCs w:val="24"/>
        </w:rPr>
        <w:t xml:space="preserve"> &amp; </w:t>
      </w:r>
      <w:proofErr w:type="spellStart"/>
      <w:r w:rsidRPr="00622A12">
        <w:rPr>
          <w:rFonts w:ascii="Times New Roman" w:hAnsi="Times New Roman" w:cs="Times New Roman"/>
          <w:sz w:val="24"/>
          <w:szCs w:val="24"/>
        </w:rPr>
        <w:t>Kazlauskaite</w:t>
      </w:r>
      <w:proofErr w:type="spellEnd"/>
      <w:r w:rsidRPr="00622A12">
        <w:rPr>
          <w:rFonts w:ascii="Times New Roman" w:hAnsi="Times New Roman" w:cs="Times New Roman"/>
          <w:sz w:val="24"/>
          <w:szCs w:val="24"/>
        </w:rPr>
        <w:t xml:space="preserve">, 2010; Hashim &amp; Wok, 2014). The substantial improvements in science, technology, architecture, and ergonomic design mean that, together with PWDs’ skill sets and abilities, there are more opportunities available to them, allowing them to contribute more effectively to the workforce (Barnes &amp; Mercer, 2005; Pérez, Romeo, &amp; </w:t>
      </w:r>
      <w:proofErr w:type="spellStart"/>
      <w:r w:rsidRPr="00622A12">
        <w:rPr>
          <w:rFonts w:ascii="Times New Roman" w:hAnsi="Times New Roman" w:cs="Times New Roman"/>
          <w:sz w:val="24"/>
          <w:szCs w:val="24"/>
        </w:rPr>
        <w:t>Yepes‐Baldó</w:t>
      </w:r>
      <w:proofErr w:type="spellEnd"/>
      <w:r w:rsidRPr="00622A12">
        <w:rPr>
          <w:rFonts w:ascii="Times New Roman" w:hAnsi="Times New Roman" w:cs="Times New Roman"/>
          <w:sz w:val="24"/>
          <w:szCs w:val="24"/>
        </w:rPr>
        <w:t>, 2018)</w:t>
      </w:r>
    </w:p>
    <w:p w14:paraId="08058736" w14:textId="77777777" w:rsidR="004A0AEF" w:rsidRDefault="004A0AEF" w:rsidP="0048398B">
      <w:pPr>
        <w:spacing w:line="360" w:lineRule="auto"/>
        <w:jc w:val="both"/>
        <w:rPr>
          <w:rFonts w:ascii="Times New Roman" w:hAnsi="Times New Roman" w:cs="Times New Roman"/>
          <w:b/>
          <w:bCs/>
          <w:sz w:val="24"/>
          <w:szCs w:val="24"/>
        </w:rPr>
      </w:pPr>
      <w:bookmarkStart w:id="0" w:name="_Hlk195478301"/>
    </w:p>
    <w:p w14:paraId="21189006" w14:textId="77777777" w:rsidR="004A0AEF" w:rsidRDefault="004A0AEF" w:rsidP="0048398B">
      <w:pPr>
        <w:spacing w:line="360" w:lineRule="auto"/>
        <w:jc w:val="both"/>
        <w:rPr>
          <w:rFonts w:ascii="Times New Roman" w:hAnsi="Times New Roman" w:cs="Times New Roman"/>
          <w:b/>
          <w:bCs/>
          <w:sz w:val="24"/>
          <w:szCs w:val="24"/>
        </w:rPr>
      </w:pPr>
    </w:p>
    <w:p w14:paraId="0445AE1C" w14:textId="77777777" w:rsidR="004A0AEF" w:rsidRDefault="004A0AEF" w:rsidP="0048398B">
      <w:pPr>
        <w:spacing w:line="360" w:lineRule="auto"/>
        <w:jc w:val="both"/>
        <w:rPr>
          <w:rFonts w:ascii="Times New Roman" w:hAnsi="Times New Roman" w:cs="Times New Roman"/>
          <w:b/>
          <w:bCs/>
          <w:sz w:val="24"/>
          <w:szCs w:val="24"/>
        </w:rPr>
      </w:pPr>
    </w:p>
    <w:p w14:paraId="2319A6E8" w14:textId="10BA5DBF" w:rsidR="00810711" w:rsidRDefault="004A0AEF" w:rsidP="0048398B">
      <w:pPr>
        <w:spacing w:line="360" w:lineRule="auto"/>
        <w:jc w:val="both"/>
        <w:rPr>
          <w:rFonts w:ascii="Times New Roman" w:hAnsi="Times New Roman" w:cs="Times New Roman"/>
          <w:b/>
          <w:bCs/>
          <w:sz w:val="24"/>
          <w:szCs w:val="24"/>
        </w:rPr>
      </w:pPr>
      <w:r w:rsidRPr="00071505">
        <w:rPr>
          <w:rFonts w:ascii="Times New Roman" w:hAnsi="Times New Roman" w:cs="Times New Roman"/>
          <w:b/>
          <w:bCs/>
          <w:sz w:val="24"/>
          <w:szCs w:val="24"/>
        </w:rPr>
        <w:lastRenderedPageBreak/>
        <w:t>OBJECTIVES OF THE STUDY</w:t>
      </w:r>
    </w:p>
    <w:p w14:paraId="2A24C8AE" w14:textId="77777777" w:rsidR="00810711" w:rsidRDefault="00810711" w:rsidP="00810711">
      <w:pPr>
        <w:spacing w:line="360" w:lineRule="auto"/>
        <w:jc w:val="both"/>
        <w:rPr>
          <w:rFonts w:ascii="Times New Roman" w:hAnsi="Times New Roman" w:cs="Times New Roman"/>
          <w:sz w:val="24"/>
          <w:szCs w:val="24"/>
        </w:rPr>
      </w:pPr>
      <w:r w:rsidRPr="00071505">
        <w:rPr>
          <w:rFonts w:ascii="Times New Roman" w:hAnsi="Times New Roman" w:cs="Times New Roman"/>
          <w:sz w:val="24"/>
          <w:szCs w:val="24"/>
        </w:rPr>
        <w:t>The objectives of this study are as follows:</w:t>
      </w:r>
    </w:p>
    <w:p w14:paraId="6033901A" w14:textId="77777777" w:rsidR="00810711" w:rsidRDefault="00810711" w:rsidP="00810711">
      <w:pPr>
        <w:numPr>
          <w:ilvl w:val="0"/>
          <w:numId w:val="6"/>
        </w:numPr>
        <w:spacing w:line="360" w:lineRule="auto"/>
        <w:jc w:val="both"/>
        <w:rPr>
          <w:rFonts w:ascii="Times New Roman" w:hAnsi="Times New Roman" w:cs="Times New Roman"/>
          <w:sz w:val="24"/>
          <w:szCs w:val="24"/>
        </w:rPr>
      </w:pPr>
      <w:r w:rsidRPr="00071505">
        <w:rPr>
          <w:rFonts w:ascii="Times New Roman" w:hAnsi="Times New Roman" w:cs="Times New Roman"/>
          <w:sz w:val="24"/>
          <w:szCs w:val="24"/>
        </w:rPr>
        <w:t>To Evaluate the Effectiveness of the Employee Compensation Scheme (ECS)</w:t>
      </w:r>
      <w:r>
        <w:rPr>
          <w:rFonts w:ascii="Times New Roman" w:hAnsi="Times New Roman" w:cs="Times New Roman"/>
          <w:b/>
          <w:bCs/>
          <w:sz w:val="24"/>
          <w:szCs w:val="24"/>
        </w:rPr>
        <w:t xml:space="preserve">. </w:t>
      </w:r>
      <w:r w:rsidRPr="00071505">
        <w:rPr>
          <w:rFonts w:ascii="Times New Roman" w:hAnsi="Times New Roman" w:cs="Times New Roman"/>
          <w:sz w:val="24"/>
          <w:szCs w:val="24"/>
        </w:rPr>
        <w:t>Assess the extent to which ECS addresses workplace-related disabilities and supports affected employees.</w:t>
      </w:r>
    </w:p>
    <w:bookmarkEnd w:id="0"/>
    <w:p w14:paraId="352C2DEE" w14:textId="77777777" w:rsidR="00810711" w:rsidRDefault="00810711" w:rsidP="00810711">
      <w:pPr>
        <w:numPr>
          <w:ilvl w:val="0"/>
          <w:numId w:val="6"/>
        </w:numPr>
        <w:spacing w:line="360" w:lineRule="auto"/>
        <w:jc w:val="both"/>
        <w:rPr>
          <w:rFonts w:ascii="Times New Roman" w:hAnsi="Times New Roman" w:cs="Times New Roman"/>
          <w:sz w:val="24"/>
          <w:szCs w:val="24"/>
        </w:rPr>
      </w:pPr>
      <w:r w:rsidRPr="00071505">
        <w:rPr>
          <w:rFonts w:ascii="Times New Roman" w:hAnsi="Times New Roman" w:cs="Times New Roman"/>
          <w:sz w:val="24"/>
          <w:szCs w:val="24"/>
        </w:rPr>
        <w:t>To Investigate the Integration of ECS with Public Health Surveillance Systems</w:t>
      </w:r>
      <w:r>
        <w:rPr>
          <w:rFonts w:ascii="Times New Roman" w:hAnsi="Times New Roman" w:cs="Times New Roman"/>
          <w:b/>
          <w:bCs/>
          <w:sz w:val="24"/>
          <w:szCs w:val="24"/>
        </w:rPr>
        <w:t xml:space="preserve"> </w:t>
      </w:r>
      <w:r w:rsidRPr="00071505">
        <w:rPr>
          <w:rFonts w:ascii="Times New Roman" w:hAnsi="Times New Roman" w:cs="Times New Roman"/>
          <w:sz w:val="24"/>
          <w:szCs w:val="24"/>
        </w:rPr>
        <w:t xml:space="preserve">Analyze the level of coordination between ECS and public health monitoring mechanisms </w:t>
      </w:r>
    </w:p>
    <w:p w14:paraId="30A98F10" w14:textId="2F7E3DEF" w:rsidR="00810711" w:rsidRDefault="00810711" w:rsidP="00810711">
      <w:pPr>
        <w:numPr>
          <w:ilvl w:val="0"/>
          <w:numId w:val="6"/>
        </w:numPr>
        <w:spacing w:line="360" w:lineRule="auto"/>
        <w:jc w:val="both"/>
        <w:rPr>
          <w:rFonts w:ascii="Times New Roman" w:hAnsi="Times New Roman" w:cs="Times New Roman"/>
          <w:sz w:val="24"/>
          <w:szCs w:val="24"/>
        </w:rPr>
      </w:pPr>
      <w:r w:rsidRPr="00071505">
        <w:rPr>
          <w:rFonts w:ascii="Times New Roman" w:hAnsi="Times New Roman" w:cs="Times New Roman"/>
          <w:sz w:val="24"/>
          <w:szCs w:val="24"/>
        </w:rPr>
        <w:t>To Examine the Barriers to Effective Implementation of ECS</w:t>
      </w:r>
      <w:r>
        <w:rPr>
          <w:rFonts w:ascii="Times New Roman" w:hAnsi="Times New Roman" w:cs="Times New Roman"/>
          <w:b/>
          <w:bCs/>
          <w:sz w:val="24"/>
          <w:szCs w:val="24"/>
        </w:rPr>
        <w:t xml:space="preserve"> </w:t>
      </w:r>
      <w:r w:rsidRPr="00071505">
        <w:rPr>
          <w:rFonts w:ascii="Times New Roman" w:hAnsi="Times New Roman" w:cs="Times New Roman"/>
          <w:sz w:val="24"/>
          <w:szCs w:val="24"/>
        </w:rPr>
        <w:t>Identify challenges such as delays in compensation processing, employer non-compliance, and low awareness among employees</w:t>
      </w:r>
    </w:p>
    <w:p w14:paraId="18A6B916" w14:textId="39165948" w:rsidR="00810711" w:rsidRDefault="004A0AEF" w:rsidP="00810711">
      <w:pPr>
        <w:spacing w:line="360" w:lineRule="auto"/>
        <w:rPr>
          <w:rFonts w:ascii="Times New Roman" w:hAnsi="Times New Roman" w:cs="Times New Roman"/>
          <w:b/>
          <w:bCs/>
          <w:sz w:val="24"/>
          <w:szCs w:val="24"/>
        </w:rPr>
      </w:pPr>
      <w:bookmarkStart w:id="1" w:name="_Hlk195478332"/>
      <w:r w:rsidRPr="00C50C3A">
        <w:rPr>
          <w:rFonts w:ascii="Times New Roman" w:hAnsi="Times New Roman" w:cs="Times New Roman"/>
          <w:b/>
          <w:bCs/>
          <w:sz w:val="24"/>
          <w:szCs w:val="24"/>
        </w:rPr>
        <w:t>METHODOLOGY</w:t>
      </w:r>
    </w:p>
    <w:bookmarkEnd w:id="1"/>
    <w:p w14:paraId="2A0A91C7" w14:textId="4852F2AD" w:rsidR="00810711" w:rsidRDefault="00810711" w:rsidP="00810711">
      <w:pPr>
        <w:spacing w:line="360" w:lineRule="auto"/>
        <w:rPr>
          <w:rFonts w:ascii="Times New Roman" w:hAnsi="Times New Roman" w:cs="Times New Roman"/>
          <w:sz w:val="24"/>
          <w:szCs w:val="24"/>
        </w:rPr>
      </w:pPr>
      <w:r w:rsidRPr="007C3DB9">
        <w:rPr>
          <w:rFonts w:ascii="Times New Roman" w:hAnsi="Times New Roman" w:cs="Times New Roman"/>
          <w:sz w:val="24"/>
          <w:szCs w:val="24"/>
        </w:rPr>
        <w:t>The purpose of this study was to</w:t>
      </w:r>
      <w:r>
        <w:rPr>
          <w:rFonts w:ascii="Times New Roman" w:hAnsi="Times New Roman" w:cs="Times New Roman"/>
          <w:sz w:val="24"/>
          <w:szCs w:val="24"/>
        </w:rPr>
        <w:t xml:space="preserve"> assess the </w:t>
      </w:r>
      <w:r w:rsidRPr="007C3DB9">
        <w:rPr>
          <w:rFonts w:ascii="Times New Roman" w:hAnsi="Times New Roman" w:cs="Times New Roman"/>
          <w:sz w:val="24"/>
          <w:szCs w:val="24"/>
        </w:rPr>
        <w:t xml:space="preserve">compensation for workplace related disabilities and its role in public health surveillance: a case study of the </w:t>
      </w:r>
      <w:bookmarkStart w:id="2" w:name="_Hlk184984460"/>
      <w:r w:rsidRPr="007C3DB9">
        <w:rPr>
          <w:rFonts w:ascii="Times New Roman" w:hAnsi="Times New Roman" w:cs="Times New Roman"/>
          <w:sz w:val="24"/>
          <w:szCs w:val="24"/>
        </w:rPr>
        <w:t>employee compensation scheme</w:t>
      </w:r>
      <w:bookmarkEnd w:id="2"/>
      <w:r w:rsidRPr="007C3DB9">
        <w:rPr>
          <w:rFonts w:ascii="Times New Roman" w:hAnsi="Times New Roman" w:cs="Times New Roman"/>
          <w:sz w:val="24"/>
          <w:szCs w:val="24"/>
        </w:rPr>
        <w:t>. To achieve this purpose research design, population of the study, sample and sampling techniques, instrument, validity of the instrument, procedures for data collection and data analysis are presented and described in this chapter</w:t>
      </w:r>
      <w:r>
        <w:rPr>
          <w:rFonts w:ascii="Times New Roman" w:hAnsi="Times New Roman" w:cs="Times New Roman"/>
          <w:sz w:val="24"/>
          <w:szCs w:val="24"/>
        </w:rPr>
        <w:t>.</w:t>
      </w:r>
    </w:p>
    <w:p w14:paraId="4C00F1E7" w14:textId="2AE386D9" w:rsidR="00810711" w:rsidRDefault="00810711" w:rsidP="004A0AEF">
      <w:pPr>
        <w:spacing w:line="360" w:lineRule="auto"/>
        <w:rPr>
          <w:rFonts w:ascii="Times New Roman" w:hAnsi="Times New Roman" w:cs="Times New Roman"/>
          <w:sz w:val="24"/>
          <w:szCs w:val="24"/>
        </w:rPr>
      </w:pPr>
      <w:bookmarkStart w:id="3" w:name="_Hlk195478358"/>
      <w:r w:rsidRPr="007C3DB9">
        <w:rPr>
          <w:rFonts w:ascii="Times New Roman" w:hAnsi="Times New Roman" w:cs="Times New Roman"/>
          <w:sz w:val="24"/>
          <w:szCs w:val="24"/>
        </w:rPr>
        <w:t>This study relied on the survey method. It is a systematic method of research that can provide a lot of information on population distribution,</w:t>
      </w:r>
      <w:r w:rsidR="004A0AEF">
        <w:rPr>
          <w:rFonts w:ascii="Times New Roman" w:hAnsi="Times New Roman" w:cs="Times New Roman"/>
          <w:sz w:val="24"/>
          <w:szCs w:val="24"/>
        </w:rPr>
        <w:t xml:space="preserve"> </w:t>
      </w:r>
      <w:proofErr w:type="spellStart"/>
      <w:r w:rsidRPr="007C3DB9">
        <w:rPr>
          <w:rFonts w:ascii="Times New Roman" w:hAnsi="Times New Roman" w:cs="Times New Roman"/>
          <w:sz w:val="24"/>
          <w:szCs w:val="24"/>
        </w:rPr>
        <w:t>behaviour</w:t>
      </w:r>
      <w:proofErr w:type="spellEnd"/>
      <w:r w:rsidRPr="007C3DB9">
        <w:rPr>
          <w:rFonts w:ascii="Times New Roman" w:hAnsi="Times New Roman" w:cs="Times New Roman"/>
          <w:sz w:val="24"/>
          <w:szCs w:val="24"/>
        </w:rPr>
        <w:t xml:space="preserve"> and attitude by selecting and studying samples chosen from the population to discover the relative incidence and relations of sociological and psychological variables (</w:t>
      </w:r>
      <w:proofErr w:type="spellStart"/>
      <w:r w:rsidRPr="007C3DB9">
        <w:rPr>
          <w:rFonts w:ascii="Times New Roman" w:hAnsi="Times New Roman" w:cs="Times New Roman"/>
          <w:sz w:val="24"/>
          <w:szCs w:val="24"/>
        </w:rPr>
        <w:t>Wimmer</w:t>
      </w:r>
      <w:proofErr w:type="spellEnd"/>
      <w:r w:rsidRPr="007C3DB9">
        <w:rPr>
          <w:rFonts w:ascii="Times New Roman" w:hAnsi="Times New Roman" w:cs="Times New Roman"/>
          <w:sz w:val="24"/>
          <w:szCs w:val="24"/>
        </w:rPr>
        <w:t xml:space="preserve"> &amp; Dominick, 1987). Answers can be provided for questions about things that cannot be easily observed. The method makes it possible to get fairly broad and reasonably accurate views of the respondents on certain issues (</w:t>
      </w:r>
      <w:proofErr w:type="spellStart"/>
      <w:r w:rsidRPr="007C3DB9">
        <w:rPr>
          <w:rFonts w:ascii="Times New Roman" w:hAnsi="Times New Roman" w:cs="Times New Roman"/>
          <w:sz w:val="24"/>
          <w:szCs w:val="24"/>
        </w:rPr>
        <w:t>Wimmer</w:t>
      </w:r>
      <w:proofErr w:type="spellEnd"/>
      <w:r w:rsidRPr="007C3DB9">
        <w:rPr>
          <w:rFonts w:ascii="Times New Roman" w:hAnsi="Times New Roman" w:cs="Times New Roman"/>
          <w:sz w:val="24"/>
          <w:szCs w:val="24"/>
        </w:rPr>
        <w:t xml:space="preserve"> and Dominick, 1987). stratified random sampling would be employed to draw out samples from the population to ensure accurate representation. Questionnaires will be administered using a non-probability sampling method. Every sector out of the </w:t>
      </w:r>
      <w:r>
        <w:rPr>
          <w:rFonts w:ascii="Times New Roman" w:hAnsi="Times New Roman" w:cs="Times New Roman"/>
          <w:sz w:val="24"/>
          <w:szCs w:val="24"/>
        </w:rPr>
        <w:t>twenty-six</w:t>
      </w:r>
      <w:r w:rsidRPr="007C3DB9">
        <w:rPr>
          <w:rFonts w:ascii="Times New Roman" w:hAnsi="Times New Roman" w:cs="Times New Roman"/>
          <w:sz w:val="24"/>
          <w:szCs w:val="24"/>
        </w:rPr>
        <w:t xml:space="preserve"> (</w:t>
      </w:r>
      <w:r>
        <w:rPr>
          <w:rFonts w:ascii="Times New Roman" w:hAnsi="Times New Roman" w:cs="Times New Roman"/>
          <w:sz w:val="24"/>
          <w:szCs w:val="24"/>
        </w:rPr>
        <w:t>26</w:t>
      </w:r>
      <w:r w:rsidRPr="007C3DB9">
        <w:rPr>
          <w:rFonts w:ascii="Times New Roman" w:hAnsi="Times New Roman" w:cs="Times New Roman"/>
          <w:sz w:val="24"/>
          <w:szCs w:val="24"/>
        </w:rPr>
        <w:t xml:space="preserve">) sectors </w:t>
      </w:r>
      <w:r>
        <w:rPr>
          <w:rFonts w:ascii="Times New Roman" w:hAnsi="Times New Roman" w:cs="Times New Roman"/>
          <w:sz w:val="24"/>
          <w:szCs w:val="24"/>
        </w:rPr>
        <w:t>selected under</w:t>
      </w:r>
      <w:r w:rsidRPr="007C3DB9">
        <w:rPr>
          <w:rFonts w:ascii="Times New Roman" w:hAnsi="Times New Roman" w:cs="Times New Roman"/>
          <w:sz w:val="24"/>
          <w:szCs w:val="24"/>
        </w:rPr>
        <w:t xml:space="preserve"> employee compensation scheme will be represented in the research study. Thus, only one department or unit will represent each sector to ensure fairness in choosing the representatives.</w:t>
      </w:r>
    </w:p>
    <w:p w14:paraId="5727F428" w14:textId="77777777" w:rsidR="004A0AEF" w:rsidRDefault="004A0AEF" w:rsidP="0045422F">
      <w:pPr>
        <w:spacing w:line="360" w:lineRule="auto"/>
        <w:jc w:val="both"/>
        <w:rPr>
          <w:rFonts w:ascii="Times New Roman" w:hAnsi="Times New Roman" w:cs="Times New Roman"/>
          <w:b/>
          <w:bCs/>
          <w:sz w:val="24"/>
          <w:szCs w:val="24"/>
        </w:rPr>
      </w:pPr>
      <w:bookmarkStart w:id="4" w:name="_Hlk195478376"/>
      <w:bookmarkEnd w:id="3"/>
    </w:p>
    <w:p w14:paraId="7C31043F" w14:textId="75B90CAB" w:rsidR="0045422F" w:rsidRPr="00E91742" w:rsidRDefault="0045422F" w:rsidP="0045422F">
      <w:pPr>
        <w:spacing w:line="360" w:lineRule="auto"/>
        <w:jc w:val="both"/>
        <w:rPr>
          <w:rFonts w:ascii="Times New Roman" w:hAnsi="Times New Roman" w:cs="Times New Roman"/>
          <w:b/>
          <w:bCs/>
          <w:sz w:val="24"/>
          <w:szCs w:val="24"/>
        </w:rPr>
      </w:pPr>
      <w:r w:rsidRPr="00E91742">
        <w:rPr>
          <w:rFonts w:ascii="Times New Roman" w:hAnsi="Times New Roman" w:cs="Times New Roman"/>
          <w:b/>
          <w:bCs/>
          <w:sz w:val="24"/>
          <w:szCs w:val="24"/>
        </w:rPr>
        <w:lastRenderedPageBreak/>
        <w:t xml:space="preserve">Population and Sample of the Study </w:t>
      </w:r>
    </w:p>
    <w:p w14:paraId="7F7CE6CF" w14:textId="77777777" w:rsidR="0045422F" w:rsidRDefault="0045422F" w:rsidP="0045422F">
      <w:pPr>
        <w:spacing w:line="360" w:lineRule="auto"/>
        <w:jc w:val="both"/>
      </w:pPr>
      <w:r w:rsidRPr="00E91742">
        <w:rPr>
          <w:rFonts w:ascii="Times New Roman" w:hAnsi="Times New Roman" w:cs="Times New Roman"/>
          <w:sz w:val="24"/>
          <w:szCs w:val="24"/>
        </w:rPr>
        <w:t xml:space="preserve">Therefore, the population of this study would be registered employees under Employees’ Compensation Scheme (ECS). Accordingly, the research adopted a method of selecting a sample that would represent the entire population of registered employees under Employees’ Compensation Scheme. The sample drawn from the total population is </w:t>
      </w:r>
      <w:r>
        <w:rPr>
          <w:rFonts w:ascii="Times New Roman" w:hAnsi="Times New Roman" w:cs="Times New Roman"/>
          <w:sz w:val="24"/>
          <w:szCs w:val="24"/>
        </w:rPr>
        <w:t>650</w:t>
      </w:r>
      <w:r w:rsidRPr="00E91742">
        <w:rPr>
          <w:rFonts w:ascii="Times New Roman" w:hAnsi="Times New Roman" w:cs="Times New Roman"/>
          <w:sz w:val="24"/>
          <w:szCs w:val="24"/>
        </w:rPr>
        <w:t xml:space="preserve">. That is, </w:t>
      </w:r>
      <w:r>
        <w:rPr>
          <w:rFonts w:ascii="Times New Roman" w:hAnsi="Times New Roman" w:cs="Times New Roman"/>
          <w:sz w:val="24"/>
          <w:szCs w:val="24"/>
        </w:rPr>
        <w:t>650</w:t>
      </w:r>
      <w:r w:rsidRPr="00E91742">
        <w:rPr>
          <w:rFonts w:ascii="Times New Roman" w:hAnsi="Times New Roman" w:cs="Times New Roman"/>
          <w:sz w:val="24"/>
          <w:szCs w:val="24"/>
        </w:rPr>
        <w:t xml:space="preserve"> printed questionnaires will be administered with stratified random sampling. This method is advantageous in the event that an undue proportion of one type of sector may appear in the sample.</w:t>
      </w:r>
      <w:r w:rsidRPr="00E91742">
        <w:t xml:space="preserve"> </w:t>
      </w:r>
    </w:p>
    <w:bookmarkEnd w:id="4"/>
    <w:p w14:paraId="74F79570" w14:textId="77777777" w:rsidR="0045422F" w:rsidRPr="000A17DB" w:rsidRDefault="0045422F" w:rsidP="0045422F">
      <w:pPr>
        <w:spacing w:line="360" w:lineRule="auto"/>
        <w:jc w:val="both"/>
        <w:rPr>
          <w:rFonts w:ascii="Times New Roman" w:hAnsi="Times New Roman" w:cs="Times New Roman"/>
          <w:sz w:val="24"/>
          <w:szCs w:val="24"/>
        </w:rPr>
      </w:pPr>
      <w:r w:rsidRPr="00E91742">
        <w:rPr>
          <w:rFonts w:ascii="Times New Roman" w:hAnsi="Times New Roman" w:cs="Times New Roman"/>
          <w:b/>
          <w:bCs/>
          <w:sz w:val="24"/>
          <w:szCs w:val="24"/>
        </w:rPr>
        <w:t xml:space="preserve">Data Analysis </w:t>
      </w:r>
    </w:p>
    <w:p w14:paraId="7A4EA8B4" w14:textId="77777777" w:rsidR="0045422F" w:rsidRDefault="0045422F" w:rsidP="0045422F">
      <w:pPr>
        <w:spacing w:line="480" w:lineRule="auto"/>
        <w:jc w:val="both"/>
        <w:rPr>
          <w:rFonts w:ascii="Times New Roman" w:hAnsi="Times New Roman"/>
          <w:sz w:val="24"/>
          <w:szCs w:val="24"/>
        </w:rPr>
      </w:pPr>
      <w:r w:rsidRPr="00565C95">
        <w:rPr>
          <w:rFonts w:ascii="Times New Roman" w:hAnsi="Times New Roman"/>
          <w:sz w:val="24"/>
          <w:szCs w:val="24"/>
        </w:rPr>
        <w:t xml:space="preserve">Data collected from the field in the form of </w:t>
      </w:r>
      <w:r>
        <w:rPr>
          <w:rFonts w:ascii="Times New Roman" w:hAnsi="Times New Roman"/>
          <w:sz w:val="24"/>
          <w:szCs w:val="24"/>
        </w:rPr>
        <w:t>650</w:t>
      </w:r>
      <w:r w:rsidRPr="00565C95">
        <w:rPr>
          <w:rFonts w:ascii="Times New Roman" w:hAnsi="Times New Roman"/>
          <w:sz w:val="24"/>
          <w:szCs w:val="24"/>
        </w:rPr>
        <w:t xml:space="preserve"> completed questionnaires were numbered (1- </w:t>
      </w:r>
      <w:r>
        <w:rPr>
          <w:rFonts w:ascii="Times New Roman" w:hAnsi="Times New Roman"/>
          <w:sz w:val="24"/>
          <w:szCs w:val="24"/>
        </w:rPr>
        <w:t>650</w:t>
      </w:r>
      <w:r w:rsidRPr="00565C95">
        <w:rPr>
          <w:rFonts w:ascii="Times New Roman" w:hAnsi="Times New Roman"/>
          <w:sz w:val="24"/>
          <w:szCs w:val="24"/>
        </w:rPr>
        <w:t>) in order to facilitate the data’s entry into the SPSS and to avoid recording information from the same questionnaire twice. After this numbering, the variables and the variable details were defined in the variable view of the SPSS and thus prepared for data entry. Thus, the raw data collected from the field with the questionnaires were coded into the SPSS package. After the data had been entered, univariate descriptive analysis, using frequency tables, bar graphs and pie 33 charts were derived. The analysis was guided by the key objectives and research questions and the analysis was done in relation to the literature reviewed. Attempts were made to draw relations as to whether a particular finding was supported by the reviewed literature or not. The responses provided for particular open-ended questions were grouped, organized and different or divergent responses explored and discussed in addition to the quantitative findings.</w:t>
      </w:r>
    </w:p>
    <w:p w14:paraId="21506DC0" w14:textId="77777777" w:rsidR="0045422F" w:rsidRDefault="0045422F" w:rsidP="0045422F">
      <w:pPr>
        <w:spacing w:line="480" w:lineRule="auto"/>
        <w:jc w:val="both"/>
        <w:rPr>
          <w:rFonts w:ascii="Times New Roman" w:hAnsi="Times New Roman"/>
          <w:sz w:val="24"/>
          <w:szCs w:val="24"/>
        </w:rPr>
      </w:pPr>
      <w:r w:rsidRPr="00E91742">
        <w:rPr>
          <w:rFonts w:ascii="Times New Roman" w:hAnsi="Times New Roman" w:cs="Times New Roman"/>
          <w:b/>
          <w:sz w:val="24"/>
          <w:szCs w:val="24"/>
        </w:rPr>
        <w:t>Ethical Consideration</w:t>
      </w:r>
    </w:p>
    <w:p w14:paraId="7EC169B7" w14:textId="56A8B5B9" w:rsidR="0045422F" w:rsidRPr="0045422F" w:rsidRDefault="0045422F" w:rsidP="0045422F">
      <w:pPr>
        <w:spacing w:line="480" w:lineRule="auto"/>
        <w:jc w:val="both"/>
        <w:rPr>
          <w:rFonts w:ascii="Times New Roman" w:hAnsi="Times New Roman"/>
          <w:sz w:val="24"/>
          <w:szCs w:val="24"/>
        </w:rPr>
      </w:pPr>
      <w:r w:rsidRPr="00E91742">
        <w:rPr>
          <w:rFonts w:ascii="Times New Roman" w:hAnsi="Times New Roman" w:cs="Times New Roman"/>
          <w:sz w:val="24"/>
          <w:szCs w:val="24"/>
        </w:rPr>
        <w:t xml:space="preserve">The study was carried out having in mind the following considerations. The researchers exhibited high level of respect for the research subject while carrying out the study the respondents were allowed to participate willingly and their consents were obtained prior to the administration of the questionnaire confidentiality of the information obtained from the respondents were maintained </w:t>
      </w:r>
      <w:r w:rsidRPr="00E91742">
        <w:rPr>
          <w:rFonts w:ascii="Times New Roman" w:hAnsi="Times New Roman" w:cs="Times New Roman"/>
          <w:sz w:val="24"/>
          <w:szCs w:val="24"/>
        </w:rPr>
        <w:lastRenderedPageBreak/>
        <w:t xml:space="preserve">and all through by not allowing respondents not to indicate names on the questionnaires are not allowing non-members of the researcher team handle the research material. Avoidance of plagiarism was ensured that all authors, ideas, words, concepts, module, works consulted were acknowledged and referenced accordingly, thus avoiding plagiarism. </w:t>
      </w:r>
    </w:p>
    <w:p w14:paraId="7D3F46CA" w14:textId="37CEB3C8" w:rsidR="0045422F" w:rsidRDefault="004A0AEF" w:rsidP="0045422F">
      <w:pPr>
        <w:spacing w:line="360" w:lineRule="auto"/>
        <w:ind w:right="580"/>
        <w:jc w:val="both"/>
        <w:rPr>
          <w:rFonts w:ascii="Times New Roman" w:eastAsia="Calibri" w:hAnsi="Times New Roman" w:cs="Times New Roman"/>
          <w:b/>
          <w:bCs/>
          <w:color w:val="000000"/>
          <w:sz w:val="24"/>
          <w:szCs w:val="24"/>
        </w:rPr>
      </w:pPr>
      <w:bookmarkStart w:id="5" w:name="_Hlk195478463"/>
      <w:r w:rsidRPr="001677CE">
        <w:rPr>
          <w:rFonts w:ascii="Times New Roman" w:eastAsia="Calibri" w:hAnsi="Times New Roman" w:cs="Times New Roman"/>
          <w:b/>
          <w:bCs/>
          <w:color w:val="000000"/>
          <w:sz w:val="24"/>
          <w:szCs w:val="24"/>
        </w:rPr>
        <w:t xml:space="preserve">RESULT </w:t>
      </w:r>
    </w:p>
    <w:p w14:paraId="4247BC28" w14:textId="32E15D1B" w:rsidR="0045422F" w:rsidRPr="004E43B2" w:rsidRDefault="004A0AEF" w:rsidP="0045422F">
      <w:pPr>
        <w:tabs>
          <w:tab w:val="left" w:pos="2680"/>
        </w:tabs>
        <w:spacing w:line="360" w:lineRule="auto"/>
        <w:jc w:val="both"/>
        <w:rPr>
          <w:rFonts w:ascii="Times New Roman" w:hAnsi="Times New Roman" w:cs="Times New Roman"/>
          <w:b/>
          <w:bCs/>
          <w:sz w:val="24"/>
          <w:szCs w:val="24"/>
        </w:rPr>
      </w:pPr>
      <w:r w:rsidRPr="004E43B2">
        <w:rPr>
          <w:rFonts w:ascii="Times New Roman" w:hAnsi="Times New Roman" w:cs="Times New Roman"/>
          <w:sz w:val="24"/>
          <w:szCs w:val="24"/>
        </w:rPr>
        <w:t>T</w:t>
      </w:r>
      <w:r w:rsidR="0045422F" w:rsidRPr="004E43B2">
        <w:rPr>
          <w:rFonts w:ascii="Times New Roman" w:hAnsi="Times New Roman" w:cs="Times New Roman"/>
          <w:sz w:val="24"/>
          <w:szCs w:val="24"/>
        </w:rPr>
        <w:t>he</w:t>
      </w:r>
      <w:r>
        <w:rPr>
          <w:rFonts w:ascii="Times New Roman" w:hAnsi="Times New Roman" w:cs="Times New Roman"/>
          <w:sz w:val="24"/>
          <w:szCs w:val="24"/>
        </w:rPr>
        <w:t xml:space="preserve"> </w:t>
      </w:r>
      <w:r w:rsidR="0045422F" w:rsidRPr="004E43B2">
        <w:rPr>
          <w:rFonts w:ascii="Times New Roman" w:hAnsi="Times New Roman" w:cs="Times New Roman"/>
          <w:sz w:val="24"/>
          <w:szCs w:val="24"/>
        </w:rPr>
        <w:t xml:space="preserve">results of the study are described and the analysis of the data presented. The demographic predictors used in this study. Data analysis was done using descriptive statistics. Comparisons of responses and </w:t>
      </w:r>
      <w:r w:rsidR="0045422F">
        <w:rPr>
          <w:rFonts w:ascii="Times New Roman" w:hAnsi="Times New Roman" w:cs="Times New Roman"/>
          <w:sz w:val="24"/>
          <w:szCs w:val="24"/>
        </w:rPr>
        <w:t>histogram</w:t>
      </w:r>
      <w:r w:rsidR="0045422F" w:rsidRPr="004E43B2">
        <w:rPr>
          <w:rFonts w:ascii="Times New Roman" w:hAnsi="Times New Roman" w:cs="Times New Roman"/>
          <w:sz w:val="24"/>
          <w:szCs w:val="24"/>
        </w:rPr>
        <w:t xml:space="preserve"> analysis to establish whether there was any relationship between independent variables</w:t>
      </w:r>
      <w:r w:rsidR="0045422F">
        <w:rPr>
          <w:rFonts w:ascii="Times New Roman" w:hAnsi="Times New Roman" w:cs="Times New Roman"/>
          <w:sz w:val="24"/>
          <w:szCs w:val="24"/>
        </w:rPr>
        <w:t xml:space="preserve"> in respect to </w:t>
      </w:r>
      <w:r w:rsidR="0045422F" w:rsidRPr="004E43B2">
        <w:rPr>
          <w:rFonts w:ascii="Times New Roman" w:hAnsi="Times New Roman" w:cs="Times New Roman"/>
          <w:sz w:val="24"/>
          <w:szCs w:val="24"/>
        </w:rPr>
        <w:t>compensation</w:t>
      </w:r>
      <w:r w:rsidR="0045422F" w:rsidRPr="00681088">
        <w:rPr>
          <w:rFonts w:ascii="Times New Roman" w:hAnsi="Times New Roman" w:cs="Times New Roman"/>
          <w:sz w:val="24"/>
          <w:szCs w:val="24"/>
        </w:rPr>
        <w:t xml:space="preserve"> for workplace related disabilities</w:t>
      </w:r>
      <w:r w:rsidR="0045422F">
        <w:rPr>
          <w:rFonts w:ascii="Times New Roman" w:hAnsi="Times New Roman" w:cs="Times New Roman"/>
          <w:sz w:val="24"/>
          <w:szCs w:val="24"/>
        </w:rPr>
        <w:t xml:space="preserve">; a </w:t>
      </w:r>
      <w:r w:rsidR="0045422F" w:rsidRPr="00681088">
        <w:rPr>
          <w:rFonts w:ascii="Times New Roman" w:hAnsi="Times New Roman" w:cs="Times New Roman"/>
          <w:sz w:val="24"/>
          <w:szCs w:val="24"/>
        </w:rPr>
        <w:t>case study of the employee compensation scheme</w:t>
      </w:r>
      <w:r w:rsidR="0045422F">
        <w:rPr>
          <w:rFonts w:ascii="Times New Roman" w:hAnsi="Times New Roman" w:cs="Times New Roman"/>
          <w:sz w:val="24"/>
          <w:szCs w:val="24"/>
        </w:rPr>
        <w:t>,</w:t>
      </w:r>
      <w:r w:rsidR="0045422F" w:rsidRPr="004E43B2">
        <w:rPr>
          <w:rFonts w:ascii="Times New Roman" w:hAnsi="Times New Roman" w:cs="Times New Roman"/>
          <w:sz w:val="24"/>
          <w:szCs w:val="24"/>
        </w:rPr>
        <w:t xml:space="preserve"> using the statistical package for social sciences (SPSS) version 17 of analysis. The findings were presented in narrative, tables, charts and graphs as per the specific objectives. </w:t>
      </w:r>
    </w:p>
    <w:bookmarkEnd w:id="5"/>
    <w:p w14:paraId="5FA118F8" w14:textId="2C78AC9E" w:rsidR="0045422F" w:rsidRPr="0045422F" w:rsidRDefault="0045422F" w:rsidP="0045422F">
      <w:pPr>
        <w:tabs>
          <w:tab w:val="left" w:pos="2680"/>
        </w:tabs>
        <w:jc w:val="both"/>
        <w:rPr>
          <w:rFonts w:ascii="Times New Roman" w:hAnsi="Times New Roman" w:cs="Times New Roman"/>
          <w:b/>
          <w:bCs/>
          <w:sz w:val="24"/>
          <w:szCs w:val="24"/>
        </w:rPr>
      </w:pPr>
      <w:r>
        <w:rPr>
          <w:rFonts w:ascii="Times New Roman" w:hAnsi="Times New Roman" w:cs="Times New Roman"/>
          <w:b/>
          <w:bCs/>
          <w:sz w:val="24"/>
          <w:szCs w:val="24"/>
        </w:rPr>
        <w:t>Table</w:t>
      </w:r>
      <w:r w:rsidR="004A0AEF">
        <w:rPr>
          <w:rFonts w:ascii="Times New Roman" w:hAnsi="Times New Roman" w:cs="Times New Roman"/>
          <w:b/>
          <w:bCs/>
          <w:sz w:val="24"/>
          <w:szCs w:val="24"/>
        </w:rPr>
        <w:t xml:space="preserve"> </w:t>
      </w:r>
      <w:r>
        <w:rPr>
          <w:rFonts w:ascii="Times New Roman" w:hAnsi="Times New Roman" w:cs="Times New Roman"/>
          <w:b/>
          <w:bCs/>
          <w:sz w:val="24"/>
          <w:szCs w:val="24"/>
        </w:rPr>
        <w:t>1</w:t>
      </w:r>
      <w:r w:rsidR="004A0AEF">
        <w:rPr>
          <w:rFonts w:ascii="Times New Roman" w:hAnsi="Times New Roman" w:cs="Times New Roman"/>
          <w:b/>
          <w:bCs/>
          <w:sz w:val="24"/>
          <w:szCs w:val="24"/>
        </w:rPr>
        <w:t>:</w:t>
      </w:r>
      <w:r>
        <w:rPr>
          <w:rFonts w:ascii="Times New Roman" w:hAnsi="Times New Roman" w:cs="Times New Roman"/>
          <w:b/>
          <w:bCs/>
          <w:sz w:val="24"/>
          <w:szCs w:val="24"/>
        </w:rPr>
        <w:t xml:space="preserve"> </w:t>
      </w:r>
      <w:bookmarkStart w:id="6" w:name="_Hlk185275279"/>
      <w:r w:rsidRPr="00F81366">
        <w:rPr>
          <w:rFonts w:ascii="Times New Roman" w:hAnsi="Times New Roman" w:cs="Times New Roman"/>
          <w:b/>
          <w:bCs/>
          <w:sz w:val="24"/>
          <w:szCs w:val="24"/>
        </w:rPr>
        <w:t>Age of Employee During the Accident</w:t>
      </w:r>
      <w:bookmarkEnd w:id="6"/>
    </w:p>
    <w:tbl>
      <w:tblPr>
        <w:tblW w:w="8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837"/>
        <w:gridCol w:w="1269"/>
        <w:gridCol w:w="1210"/>
        <w:gridCol w:w="952"/>
        <w:gridCol w:w="1468"/>
        <w:gridCol w:w="2684"/>
      </w:tblGrid>
      <w:tr w:rsidR="0045422F" w:rsidRPr="00F81366" w14:paraId="687BFCCA" w14:textId="77777777" w:rsidTr="0045422F">
        <w:trPr>
          <w:cantSplit/>
          <w:trHeight w:val="474"/>
        </w:trPr>
        <w:tc>
          <w:tcPr>
            <w:tcW w:w="2106" w:type="dxa"/>
            <w:gridSpan w:val="2"/>
            <w:shd w:val="clear" w:color="auto" w:fill="FFFFFF"/>
            <w:vAlign w:val="bottom"/>
          </w:tcPr>
          <w:p w14:paraId="3195DD13" w14:textId="77777777" w:rsidR="0045422F" w:rsidRPr="00F81366" w:rsidRDefault="0045422F" w:rsidP="00890F6F">
            <w:pPr>
              <w:tabs>
                <w:tab w:val="left" w:pos="2680"/>
              </w:tabs>
              <w:jc w:val="center"/>
              <w:rPr>
                <w:rFonts w:ascii="Times New Roman" w:hAnsi="Times New Roman" w:cs="Times New Roman"/>
                <w:b/>
                <w:bCs/>
                <w:sz w:val="24"/>
                <w:szCs w:val="24"/>
              </w:rPr>
            </w:pPr>
            <w:r>
              <w:rPr>
                <w:rFonts w:ascii="Times New Roman" w:hAnsi="Times New Roman" w:cs="Times New Roman"/>
                <w:b/>
                <w:bCs/>
                <w:sz w:val="24"/>
                <w:szCs w:val="24"/>
              </w:rPr>
              <w:t xml:space="preserve">Age </w:t>
            </w:r>
          </w:p>
        </w:tc>
        <w:tc>
          <w:tcPr>
            <w:tcW w:w="1210" w:type="dxa"/>
            <w:shd w:val="clear" w:color="auto" w:fill="FFFFFF"/>
            <w:vAlign w:val="bottom"/>
          </w:tcPr>
          <w:p w14:paraId="5D4EEAE2" w14:textId="77777777" w:rsidR="0045422F" w:rsidRPr="00F81366" w:rsidRDefault="0045422F" w:rsidP="00890F6F">
            <w:pPr>
              <w:tabs>
                <w:tab w:val="left" w:pos="2680"/>
              </w:tabs>
              <w:jc w:val="center"/>
              <w:rPr>
                <w:rFonts w:ascii="Times New Roman" w:hAnsi="Times New Roman" w:cs="Times New Roman"/>
                <w:b/>
                <w:bCs/>
                <w:sz w:val="24"/>
                <w:szCs w:val="24"/>
              </w:rPr>
            </w:pPr>
            <w:r w:rsidRPr="00F81366">
              <w:rPr>
                <w:rFonts w:ascii="Times New Roman" w:hAnsi="Times New Roman" w:cs="Times New Roman"/>
                <w:b/>
                <w:bCs/>
                <w:sz w:val="24"/>
                <w:szCs w:val="24"/>
              </w:rPr>
              <w:t>Frequency</w:t>
            </w:r>
          </w:p>
        </w:tc>
        <w:tc>
          <w:tcPr>
            <w:tcW w:w="952" w:type="dxa"/>
            <w:shd w:val="clear" w:color="auto" w:fill="FFFFFF"/>
            <w:vAlign w:val="bottom"/>
          </w:tcPr>
          <w:p w14:paraId="3795B6CB" w14:textId="77777777" w:rsidR="0045422F" w:rsidRPr="00F81366" w:rsidRDefault="0045422F" w:rsidP="00890F6F">
            <w:pPr>
              <w:tabs>
                <w:tab w:val="left" w:pos="2680"/>
              </w:tabs>
              <w:jc w:val="center"/>
              <w:rPr>
                <w:rFonts w:ascii="Times New Roman" w:hAnsi="Times New Roman" w:cs="Times New Roman"/>
                <w:b/>
                <w:bCs/>
                <w:sz w:val="24"/>
                <w:szCs w:val="24"/>
              </w:rPr>
            </w:pPr>
            <w:r w:rsidRPr="00F81366">
              <w:rPr>
                <w:rFonts w:ascii="Times New Roman" w:hAnsi="Times New Roman" w:cs="Times New Roman"/>
                <w:b/>
                <w:bCs/>
                <w:sz w:val="24"/>
                <w:szCs w:val="24"/>
              </w:rPr>
              <w:t>Percent</w:t>
            </w:r>
          </w:p>
        </w:tc>
        <w:tc>
          <w:tcPr>
            <w:tcW w:w="1468" w:type="dxa"/>
            <w:shd w:val="clear" w:color="auto" w:fill="FFFFFF"/>
            <w:vAlign w:val="bottom"/>
          </w:tcPr>
          <w:p w14:paraId="059269A8" w14:textId="77777777" w:rsidR="0045422F" w:rsidRPr="00F81366" w:rsidRDefault="0045422F" w:rsidP="00890F6F">
            <w:pPr>
              <w:tabs>
                <w:tab w:val="left" w:pos="2680"/>
              </w:tabs>
              <w:jc w:val="center"/>
              <w:rPr>
                <w:rFonts w:ascii="Times New Roman" w:hAnsi="Times New Roman" w:cs="Times New Roman"/>
                <w:b/>
                <w:bCs/>
                <w:sz w:val="24"/>
                <w:szCs w:val="24"/>
              </w:rPr>
            </w:pPr>
            <w:r w:rsidRPr="00F81366">
              <w:rPr>
                <w:rFonts w:ascii="Times New Roman" w:hAnsi="Times New Roman" w:cs="Times New Roman"/>
                <w:b/>
                <w:bCs/>
                <w:sz w:val="24"/>
                <w:szCs w:val="24"/>
              </w:rPr>
              <w:t>Valid Percent</w:t>
            </w:r>
          </w:p>
        </w:tc>
        <w:tc>
          <w:tcPr>
            <w:tcW w:w="2684" w:type="dxa"/>
            <w:shd w:val="clear" w:color="auto" w:fill="FFFFFF"/>
            <w:vAlign w:val="bottom"/>
          </w:tcPr>
          <w:p w14:paraId="5CEC18B0" w14:textId="77777777" w:rsidR="0045422F" w:rsidRPr="00F81366" w:rsidRDefault="0045422F" w:rsidP="00890F6F">
            <w:pPr>
              <w:tabs>
                <w:tab w:val="left" w:pos="2680"/>
              </w:tabs>
              <w:jc w:val="center"/>
              <w:rPr>
                <w:rFonts w:ascii="Times New Roman" w:hAnsi="Times New Roman" w:cs="Times New Roman"/>
                <w:b/>
                <w:bCs/>
                <w:sz w:val="24"/>
                <w:szCs w:val="24"/>
              </w:rPr>
            </w:pPr>
            <w:r w:rsidRPr="00F81366">
              <w:rPr>
                <w:rFonts w:ascii="Times New Roman" w:hAnsi="Times New Roman" w:cs="Times New Roman"/>
                <w:b/>
                <w:bCs/>
                <w:sz w:val="24"/>
                <w:szCs w:val="24"/>
              </w:rPr>
              <w:t>Cumulative Percent</w:t>
            </w:r>
          </w:p>
        </w:tc>
      </w:tr>
      <w:tr w:rsidR="0045422F" w:rsidRPr="00F81366" w14:paraId="0B8407A2" w14:textId="77777777" w:rsidTr="0045422F">
        <w:trPr>
          <w:cantSplit/>
          <w:trHeight w:val="465"/>
        </w:trPr>
        <w:tc>
          <w:tcPr>
            <w:tcW w:w="837" w:type="dxa"/>
            <w:vMerge w:val="restart"/>
            <w:shd w:val="clear" w:color="auto" w:fill="E0E0E0"/>
          </w:tcPr>
          <w:p w14:paraId="779DBDF3" w14:textId="77777777" w:rsidR="0045422F" w:rsidRPr="00F81366" w:rsidRDefault="0045422F" w:rsidP="00890F6F">
            <w:pPr>
              <w:tabs>
                <w:tab w:val="left" w:pos="2680"/>
              </w:tabs>
              <w:jc w:val="center"/>
              <w:rPr>
                <w:rFonts w:ascii="Times New Roman" w:hAnsi="Times New Roman" w:cs="Times New Roman"/>
                <w:sz w:val="24"/>
                <w:szCs w:val="24"/>
              </w:rPr>
            </w:pPr>
            <w:r w:rsidRPr="00F81366">
              <w:rPr>
                <w:rFonts w:ascii="Times New Roman" w:hAnsi="Times New Roman" w:cs="Times New Roman"/>
                <w:sz w:val="24"/>
                <w:szCs w:val="24"/>
              </w:rPr>
              <w:t>Valid</w:t>
            </w:r>
          </w:p>
        </w:tc>
        <w:tc>
          <w:tcPr>
            <w:tcW w:w="1269" w:type="dxa"/>
            <w:shd w:val="clear" w:color="auto" w:fill="E0E0E0"/>
          </w:tcPr>
          <w:p w14:paraId="798D1B0B" w14:textId="77777777" w:rsidR="0045422F" w:rsidRPr="00F81366" w:rsidRDefault="0045422F" w:rsidP="00890F6F">
            <w:pPr>
              <w:tabs>
                <w:tab w:val="left" w:pos="2680"/>
              </w:tabs>
              <w:jc w:val="center"/>
              <w:rPr>
                <w:rFonts w:ascii="Times New Roman" w:hAnsi="Times New Roman" w:cs="Times New Roman"/>
                <w:sz w:val="24"/>
                <w:szCs w:val="24"/>
              </w:rPr>
            </w:pPr>
          </w:p>
        </w:tc>
        <w:tc>
          <w:tcPr>
            <w:tcW w:w="1210" w:type="dxa"/>
            <w:shd w:val="clear" w:color="auto" w:fill="F9F9FB"/>
          </w:tcPr>
          <w:p w14:paraId="35537A4B" w14:textId="77777777" w:rsidR="0045422F" w:rsidRPr="00F81366" w:rsidRDefault="0045422F" w:rsidP="00890F6F">
            <w:pPr>
              <w:tabs>
                <w:tab w:val="left" w:pos="2680"/>
              </w:tabs>
              <w:jc w:val="center"/>
              <w:rPr>
                <w:rFonts w:ascii="Times New Roman" w:hAnsi="Times New Roman" w:cs="Times New Roman"/>
                <w:sz w:val="24"/>
                <w:szCs w:val="24"/>
              </w:rPr>
            </w:pPr>
            <w:r w:rsidRPr="00F81366">
              <w:rPr>
                <w:rFonts w:ascii="Times New Roman" w:hAnsi="Times New Roman" w:cs="Times New Roman"/>
                <w:sz w:val="24"/>
                <w:szCs w:val="24"/>
              </w:rPr>
              <w:t>1</w:t>
            </w:r>
          </w:p>
        </w:tc>
        <w:tc>
          <w:tcPr>
            <w:tcW w:w="952" w:type="dxa"/>
            <w:shd w:val="clear" w:color="auto" w:fill="F9F9FB"/>
          </w:tcPr>
          <w:p w14:paraId="5E876E7A" w14:textId="77777777" w:rsidR="0045422F" w:rsidRPr="00F81366" w:rsidRDefault="0045422F" w:rsidP="00890F6F">
            <w:pPr>
              <w:tabs>
                <w:tab w:val="left" w:pos="2680"/>
              </w:tabs>
              <w:jc w:val="center"/>
              <w:rPr>
                <w:rFonts w:ascii="Times New Roman" w:hAnsi="Times New Roman" w:cs="Times New Roman"/>
                <w:sz w:val="24"/>
                <w:szCs w:val="24"/>
              </w:rPr>
            </w:pPr>
            <w:r w:rsidRPr="00F81366">
              <w:rPr>
                <w:rFonts w:ascii="Times New Roman" w:hAnsi="Times New Roman" w:cs="Times New Roman"/>
                <w:sz w:val="24"/>
                <w:szCs w:val="24"/>
              </w:rPr>
              <w:t>.2</w:t>
            </w:r>
          </w:p>
        </w:tc>
        <w:tc>
          <w:tcPr>
            <w:tcW w:w="1468" w:type="dxa"/>
            <w:shd w:val="clear" w:color="auto" w:fill="F9F9FB"/>
          </w:tcPr>
          <w:p w14:paraId="0CA6395B" w14:textId="77777777" w:rsidR="0045422F" w:rsidRPr="00F81366" w:rsidRDefault="0045422F" w:rsidP="00890F6F">
            <w:pPr>
              <w:tabs>
                <w:tab w:val="left" w:pos="2680"/>
              </w:tabs>
              <w:jc w:val="center"/>
              <w:rPr>
                <w:rFonts w:ascii="Times New Roman" w:hAnsi="Times New Roman" w:cs="Times New Roman"/>
                <w:sz w:val="24"/>
                <w:szCs w:val="24"/>
              </w:rPr>
            </w:pPr>
            <w:r w:rsidRPr="00F81366">
              <w:rPr>
                <w:rFonts w:ascii="Times New Roman" w:hAnsi="Times New Roman" w:cs="Times New Roman"/>
                <w:sz w:val="24"/>
                <w:szCs w:val="24"/>
              </w:rPr>
              <w:t>.2</w:t>
            </w:r>
          </w:p>
        </w:tc>
        <w:tc>
          <w:tcPr>
            <w:tcW w:w="2684" w:type="dxa"/>
            <w:shd w:val="clear" w:color="auto" w:fill="F9F9FB"/>
          </w:tcPr>
          <w:p w14:paraId="5FF31546" w14:textId="77777777" w:rsidR="0045422F" w:rsidRPr="00F81366" w:rsidRDefault="0045422F" w:rsidP="00890F6F">
            <w:pPr>
              <w:tabs>
                <w:tab w:val="left" w:pos="2680"/>
              </w:tabs>
              <w:jc w:val="center"/>
              <w:rPr>
                <w:rFonts w:ascii="Times New Roman" w:hAnsi="Times New Roman" w:cs="Times New Roman"/>
                <w:sz w:val="24"/>
                <w:szCs w:val="24"/>
              </w:rPr>
            </w:pPr>
            <w:r w:rsidRPr="00F81366">
              <w:rPr>
                <w:rFonts w:ascii="Times New Roman" w:hAnsi="Times New Roman" w:cs="Times New Roman"/>
                <w:sz w:val="24"/>
                <w:szCs w:val="24"/>
              </w:rPr>
              <w:t>.2</w:t>
            </w:r>
          </w:p>
        </w:tc>
      </w:tr>
      <w:tr w:rsidR="0045422F" w:rsidRPr="00F81366" w14:paraId="506E4F4D" w14:textId="77777777" w:rsidTr="0045422F">
        <w:trPr>
          <w:cantSplit/>
          <w:trHeight w:val="474"/>
        </w:trPr>
        <w:tc>
          <w:tcPr>
            <w:tcW w:w="837" w:type="dxa"/>
            <w:vMerge/>
            <w:shd w:val="clear" w:color="auto" w:fill="E0E0E0"/>
          </w:tcPr>
          <w:p w14:paraId="6325863A" w14:textId="77777777" w:rsidR="0045422F" w:rsidRPr="00F81366" w:rsidRDefault="0045422F" w:rsidP="00890F6F">
            <w:pPr>
              <w:tabs>
                <w:tab w:val="left" w:pos="2680"/>
              </w:tabs>
              <w:jc w:val="center"/>
              <w:rPr>
                <w:rFonts w:ascii="Times New Roman" w:hAnsi="Times New Roman" w:cs="Times New Roman"/>
                <w:sz w:val="24"/>
                <w:szCs w:val="24"/>
              </w:rPr>
            </w:pPr>
          </w:p>
        </w:tc>
        <w:tc>
          <w:tcPr>
            <w:tcW w:w="1269" w:type="dxa"/>
            <w:shd w:val="clear" w:color="auto" w:fill="E0E0E0"/>
          </w:tcPr>
          <w:p w14:paraId="319B37A3" w14:textId="77777777" w:rsidR="0045422F" w:rsidRPr="00F81366" w:rsidRDefault="0045422F" w:rsidP="00890F6F">
            <w:pPr>
              <w:tabs>
                <w:tab w:val="left" w:pos="2680"/>
              </w:tabs>
              <w:jc w:val="center"/>
              <w:rPr>
                <w:rFonts w:ascii="Times New Roman" w:hAnsi="Times New Roman" w:cs="Times New Roman"/>
                <w:sz w:val="24"/>
                <w:szCs w:val="24"/>
              </w:rPr>
            </w:pPr>
            <w:r w:rsidRPr="00F81366">
              <w:rPr>
                <w:rFonts w:ascii="Times New Roman" w:hAnsi="Times New Roman" w:cs="Times New Roman"/>
                <w:sz w:val="24"/>
                <w:szCs w:val="24"/>
              </w:rPr>
              <w:t>11-20</w:t>
            </w:r>
          </w:p>
        </w:tc>
        <w:tc>
          <w:tcPr>
            <w:tcW w:w="1210" w:type="dxa"/>
            <w:shd w:val="clear" w:color="auto" w:fill="F9F9FB"/>
          </w:tcPr>
          <w:p w14:paraId="2AB23684" w14:textId="77777777" w:rsidR="0045422F" w:rsidRPr="00F81366" w:rsidRDefault="0045422F" w:rsidP="00890F6F">
            <w:pPr>
              <w:tabs>
                <w:tab w:val="left" w:pos="2680"/>
              </w:tabs>
              <w:jc w:val="center"/>
              <w:rPr>
                <w:rFonts w:ascii="Times New Roman" w:hAnsi="Times New Roman" w:cs="Times New Roman"/>
                <w:sz w:val="24"/>
                <w:szCs w:val="24"/>
              </w:rPr>
            </w:pPr>
            <w:r w:rsidRPr="00F81366">
              <w:rPr>
                <w:rFonts w:ascii="Times New Roman" w:hAnsi="Times New Roman" w:cs="Times New Roman"/>
                <w:sz w:val="24"/>
                <w:szCs w:val="24"/>
              </w:rPr>
              <w:t>33</w:t>
            </w:r>
          </w:p>
        </w:tc>
        <w:tc>
          <w:tcPr>
            <w:tcW w:w="952" w:type="dxa"/>
            <w:shd w:val="clear" w:color="auto" w:fill="F9F9FB"/>
          </w:tcPr>
          <w:p w14:paraId="11E238AD" w14:textId="77777777" w:rsidR="0045422F" w:rsidRPr="00F81366" w:rsidRDefault="0045422F" w:rsidP="00890F6F">
            <w:pPr>
              <w:tabs>
                <w:tab w:val="left" w:pos="2680"/>
              </w:tabs>
              <w:jc w:val="center"/>
              <w:rPr>
                <w:rFonts w:ascii="Times New Roman" w:hAnsi="Times New Roman" w:cs="Times New Roman"/>
                <w:sz w:val="24"/>
                <w:szCs w:val="24"/>
              </w:rPr>
            </w:pPr>
            <w:r w:rsidRPr="00F81366">
              <w:rPr>
                <w:rFonts w:ascii="Times New Roman" w:hAnsi="Times New Roman" w:cs="Times New Roman"/>
                <w:sz w:val="24"/>
                <w:szCs w:val="24"/>
              </w:rPr>
              <w:t>5.1</w:t>
            </w:r>
          </w:p>
        </w:tc>
        <w:tc>
          <w:tcPr>
            <w:tcW w:w="1468" w:type="dxa"/>
            <w:shd w:val="clear" w:color="auto" w:fill="F9F9FB"/>
          </w:tcPr>
          <w:p w14:paraId="2EA50CB5" w14:textId="77777777" w:rsidR="0045422F" w:rsidRPr="00F81366" w:rsidRDefault="0045422F" w:rsidP="00890F6F">
            <w:pPr>
              <w:tabs>
                <w:tab w:val="left" w:pos="2680"/>
              </w:tabs>
              <w:jc w:val="center"/>
              <w:rPr>
                <w:rFonts w:ascii="Times New Roman" w:hAnsi="Times New Roman" w:cs="Times New Roman"/>
                <w:sz w:val="24"/>
                <w:szCs w:val="24"/>
              </w:rPr>
            </w:pPr>
            <w:r w:rsidRPr="00F81366">
              <w:rPr>
                <w:rFonts w:ascii="Times New Roman" w:hAnsi="Times New Roman" w:cs="Times New Roman"/>
                <w:sz w:val="24"/>
                <w:szCs w:val="24"/>
              </w:rPr>
              <w:t>5.1</w:t>
            </w:r>
          </w:p>
        </w:tc>
        <w:tc>
          <w:tcPr>
            <w:tcW w:w="2684" w:type="dxa"/>
            <w:shd w:val="clear" w:color="auto" w:fill="F9F9FB"/>
          </w:tcPr>
          <w:p w14:paraId="0CE536A7" w14:textId="77777777" w:rsidR="0045422F" w:rsidRPr="00F81366" w:rsidRDefault="0045422F" w:rsidP="00890F6F">
            <w:pPr>
              <w:tabs>
                <w:tab w:val="left" w:pos="2680"/>
              </w:tabs>
              <w:jc w:val="center"/>
              <w:rPr>
                <w:rFonts w:ascii="Times New Roman" w:hAnsi="Times New Roman" w:cs="Times New Roman"/>
                <w:sz w:val="24"/>
                <w:szCs w:val="24"/>
              </w:rPr>
            </w:pPr>
            <w:r w:rsidRPr="00F81366">
              <w:rPr>
                <w:rFonts w:ascii="Times New Roman" w:hAnsi="Times New Roman" w:cs="Times New Roman"/>
                <w:sz w:val="24"/>
                <w:szCs w:val="24"/>
              </w:rPr>
              <w:t>5.2</w:t>
            </w:r>
          </w:p>
        </w:tc>
      </w:tr>
      <w:tr w:rsidR="0045422F" w:rsidRPr="00F81366" w14:paraId="54BD8868" w14:textId="77777777" w:rsidTr="0045422F">
        <w:trPr>
          <w:cantSplit/>
          <w:trHeight w:val="465"/>
        </w:trPr>
        <w:tc>
          <w:tcPr>
            <w:tcW w:w="837" w:type="dxa"/>
            <w:vMerge/>
            <w:shd w:val="clear" w:color="auto" w:fill="E0E0E0"/>
          </w:tcPr>
          <w:p w14:paraId="32E52460" w14:textId="77777777" w:rsidR="0045422F" w:rsidRPr="00F81366" w:rsidRDefault="0045422F" w:rsidP="00890F6F">
            <w:pPr>
              <w:tabs>
                <w:tab w:val="left" w:pos="2680"/>
              </w:tabs>
              <w:jc w:val="center"/>
              <w:rPr>
                <w:rFonts w:ascii="Times New Roman" w:hAnsi="Times New Roman" w:cs="Times New Roman"/>
                <w:sz w:val="24"/>
                <w:szCs w:val="24"/>
              </w:rPr>
            </w:pPr>
          </w:p>
        </w:tc>
        <w:tc>
          <w:tcPr>
            <w:tcW w:w="1269" w:type="dxa"/>
            <w:shd w:val="clear" w:color="auto" w:fill="E0E0E0"/>
          </w:tcPr>
          <w:p w14:paraId="1BB143D4" w14:textId="77777777" w:rsidR="0045422F" w:rsidRPr="00F81366" w:rsidRDefault="0045422F" w:rsidP="00890F6F">
            <w:pPr>
              <w:tabs>
                <w:tab w:val="left" w:pos="2680"/>
              </w:tabs>
              <w:jc w:val="center"/>
              <w:rPr>
                <w:rFonts w:ascii="Times New Roman" w:hAnsi="Times New Roman" w:cs="Times New Roman"/>
                <w:sz w:val="24"/>
                <w:szCs w:val="24"/>
              </w:rPr>
            </w:pPr>
            <w:r w:rsidRPr="00F81366">
              <w:rPr>
                <w:rFonts w:ascii="Times New Roman" w:hAnsi="Times New Roman" w:cs="Times New Roman"/>
                <w:sz w:val="24"/>
                <w:szCs w:val="24"/>
              </w:rPr>
              <w:t>21-30</w:t>
            </w:r>
          </w:p>
        </w:tc>
        <w:tc>
          <w:tcPr>
            <w:tcW w:w="1210" w:type="dxa"/>
            <w:shd w:val="clear" w:color="auto" w:fill="F9F9FB"/>
          </w:tcPr>
          <w:p w14:paraId="7A83E465" w14:textId="77777777" w:rsidR="0045422F" w:rsidRPr="00F81366" w:rsidRDefault="0045422F" w:rsidP="00890F6F">
            <w:pPr>
              <w:tabs>
                <w:tab w:val="left" w:pos="2680"/>
              </w:tabs>
              <w:jc w:val="center"/>
              <w:rPr>
                <w:rFonts w:ascii="Times New Roman" w:hAnsi="Times New Roman" w:cs="Times New Roman"/>
                <w:sz w:val="24"/>
                <w:szCs w:val="24"/>
              </w:rPr>
            </w:pPr>
            <w:r w:rsidRPr="00F81366">
              <w:rPr>
                <w:rFonts w:ascii="Times New Roman" w:hAnsi="Times New Roman" w:cs="Times New Roman"/>
                <w:sz w:val="24"/>
                <w:szCs w:val="24"/>
              </w:rPr>
              <w:t>212</w:t>
            </w:r>
          </w:p>
        </w:tc>
        <w:tc>
          <w:tcPr>
            <w:tcW w:w="952" w:type="dxa"/>
            <w:shd w:val="clear" w:color="auto" w:fill="F9F9FB"/>
          </w:tcPr>
          <w:p w14:paraId="30DDE25D" w14:textId="77777777" w:rsidR="0045422F" w:rsidRPr="00F81366" w:rsidRDefault="0045422F" w:rsidP="00890F6F">
            <w:pPr>
              <w:tabs>
                <w:tab w:val="left" w:pos="2680"/>
              </w:tabs>
              <w:jc w:val="center"/>
              <w:rPr>
                <w:rFonts w:ascii="Times New Roman" w:hAnsi="Times New Roman" w:cs="Times New Roman"/>
                <w:sz w:val="24"/>
                <w:szCs w:val="24"/>
              </w:rPr>
            </w:pPr>
            <w:r w:rsidRPr="00F81366">
              <w:rPr>
                <w:rFonts w:ascii="Times New Roman" w:hAnsi="Times New Roman" w:cs="Times New Roman"/>
                <w:sz w:val="24"/>
                <w:szCs w:val="24"/>
              </w:rPr>
              <w:t>32.6</w:t>
            </w:r>
          </w:p>
        </w:tc>
        <w:tc>
          <w:tcPr>
            <w:tcW w:w="1468" w:type="dxa"/>
            <w:shd w:val="clear" w:color="auto" w:fill="F9F9FB"/>
          </w:tcPr>
          <w:p w14:paraId="4B41E460" w14:textId="77777777" w:rsidR="0045422F" w:rsidRPr="00F81366" w:rsidRDefault="0045422F" w:rsidP="00890F6F">
            <w:pPr>
              <w:tabs>
                <w:tab w:val="left" w:pos="2680"/>
              </w:tabs>
              <w:jc w:val="center"/>
              <w:rPr>
                <w:rFonts w:ascii="Times New Roman" w:hAnsi="Times New Roman" w:cs="Times New Roman"/>
                <w:sz w:val="24"/>
                <w:szCs w:val="24"/>
              </w:rPr>
            </w:pPr>
            <w:r w:rsidRPr="00F81366">
              <w:rPr>
                <w:rFonts w:ascii="Times New Roman" w:hAnsi="Times New Roman" w:cs="Times New Roman"/>
                <w:sz w:val="24"/>
                <w:szCs w:val="24"/>
              </w:rPr>
              <w:t>32.6</w:t>
            </w:r>
          </w:p>
        </w:tc>
        <w:tc>
          <w:tcPr>
            <w:tcW w:w="2684" w:type="dxa"/>
            <w:shd w:val="clear" w:color="auto" w:fill="F9F9FB"/>
          </w:tcPr>
          <w:p w14:paraId="39E30181" w14:textId="77777777" w:rsidR="0045422F" w:rsidRPr="00F81366" w:rsidRDefault="0045422F" w:rsidP="00890F6F">
            <w:pPr>
              <w:tabs>
                <w:tab w:val="left" w:pos="2680"/>
              </w:tabs>
              <w:jc w:val="center"/>
              <w:rPr>
                <w:rFonts w:ascii="Times New Roman" w:hAnsi="Times New Roman" w:cs="Times New Roman"/>
                <w:sz w:val="24"/>
                <w:szCs w:val="24"/>
              </w:rPr>
            </w:pPr>
            <w:r w:rsidRPr="00F81366">
              <w:rPr>
                <w:rFonts w:ascii="Times New Roman" w:hAnsi="Times New Roman" w:cs="Times New Roman"/>
                <w:sz w:val="24"/>
                <w:szCs w:val="24"/>
              </w:rPr>
              <w:t>37.8</w:t>
            </w:r>
          </w:p>
        </w:tc>
      </w:tr>
      <w:tr w:rsidR="0045422F" w:rsidRPr="00F81366" w14:paraId="12E7768F" w14:textId="77777777" w:rsidTr="0045422F">
        <w:trPr>
          <w:cantSplit/>
          <w:trHeight w:val="474"/>
        </w:trPr>
        <w:tc>
          <w:tcPr>
            <w:tcW w:w="837" w:type="dxa"/>
            <w:vMerge/>
            <w:shd w:val="clear" w:color="auto" w:fill="E0E0E0"/>
          </w:tcPr>
          <w:p w14:paraId="0626CFC2" w14:textId="77777777" w:rsidR="0045422F" w:rsidRPr="00F81366" w:rsidRDefault="0045422F" w:rsidP="00890F6F">
            <w:pPr>
              <w:tabs>
                <w:tab w:val="left" w:pos="2680"/>
              </w:tabs>
              <w:jc w:val="center"/>
              <w:rPr>
                <w:rFonts w:ascii="Times New Roman" w:hAnsi="Times New Roman" w:cs="Times New Roman"/>
                <w:sz w:val="24"/>
                <w:szCs w:val="24"/>
              </w:rPr>
            </w:pPr>
          </w:p>
        </w:tc>
        <w:tc>
          <w:tcPr>
            <w:tcW w:w="1269" w:type="dxa"/>
            <w:shd w:val="clear" w:color="auto" w:fill="E0E0E0"/>
          </w:tcPr>
          <w:p w14:paraId="19FCEE04" w14:textId="77777777" w:rsidR="0045422F" w:rsidRPr="00F81366" w:rsidRDefault="0045422F" w:rsidP="00890F6F">
            <w:pPr>
              <w:tabs>
                <w:tab w:val="left" w:pos="2680"/>
              </w:tabs>
              <w:jc w:val="center"/>
              <w:rPr>
                <w:rFonts w:ascii="Times New Roman" w:hAnsi="Times New Roman" w:cs="Times New Roman"/>
                <w:sz w:val="24"/>
                <w:szCs w:val="24"/>
              </w:rPr>
            </w:pPr>
            <w:r w:rsidRPr="00F81366">
              <w:rPr>
                <w:rFonts w:ascii="Times New Roman" w:hAnsi="Times New Roman" w:cs="Times New Roman"/>
                <w:sz w:val="24"/>
                <w:szCs w:val="24"/>
              </w:rPr>
              <w:t>31-40</w:t>
            </w:r>
          </w:p>
        </w:tc>
        <w:tc>
          <w:tcPr>
            <w:tcW w:w="1210" w:type="dxa"/>
            <w:shd w:val="clear" w:color="auto" w:fill="F9F9FB"/>
          </w:tcPr>
          <w:p w14:paraId="1743CD32" w14:textId="77777777" w:rsidR="0045422F" w:rsidRPr="00F81366" w:rsidRDefault="0045422F" w:rsidP="00890F6F">
            <w:pPr>
              <w:tabs>
                <w:tab w:val="left" w:pos="2680"/>
              </w:tabs>
              <w:jc w:val="center"/>
              <w:rPr>
                <w:rFonts w:ascii="Times New Roman" w:hAnsi="Times New Roman" w:cs="Times New Roman"/>
                <w:sz w:val="24"/>
                <w:szCs w:val="24"/>
              </w:rPr>
            </w:pPr>
            <w:r w:rsidRPr="00F81366">
              <w:rPr>
                <w:rFonts w:ascii="Times New Roman" w:hAnsi="Times New Roman" w:cs="Times New Roman"/>
                <w:sz w:val="24"/>
                <w:szCs w:val="24"/>
              </w:rPr>
              <w:t>227</w:t>
            </w:r>
          </w:p>
        </w:tc>
        <w:tc>
          <w:tcPr>
            <w:tcW w:w="952" w:type="dxa"/>
            <w:shd w:val="clear" w:color="auto" w:fill="F9F9FB"/>
          </w:tcPr>
          <w:p w14:paraId="1F23C46B" w14:textId="77777777" w:rsidR="0045422F" w:rsidRPr="00F81366" w:rsidRDefault="0045422F" w:rsidP="00890F6F">
            <w:pPr>
              <w:tabs>
                <w:tab w:val="left" w:pos="2680"/>
              </w:tabs>
              <w:jc w:val="center"/>
              <w:rPr>
                <w:rFonts w:ascii="Times New Roman" w:hAnsi="Times New Roman" w:cs="Times New Roman"/>
                <w:sz w:val="24"/>
                <w:szCs w:val="24"/>
              </w:rPr>
            </w:pPr>
            <w:r w:rsidRPr="00F81366">
              <w:rPr>
                <w:rFonts w:ascii="Times New Roman" w:hAnsi="Times New Roman" w:cs="Times New Roman"/>
                <w:sz w:val="24"/>
                <w:szCs w:val="24"/>
              </w:rPr>
              <w:t>34.9</w:t>
            </w:r>
          </w:p>
        </w:tc>
        <w:tc>
          <w:tcPr>
            <w:tcW w:w="1468" w:type="dxa"/>
            <w:shd w:val="clear" w:color="auto" w:fill="F9F9FB"/>
          </w:tcPr>
          <w:p w14:paraId="3A32FAC3" w14:textId="77777777" w:rsidR="0045422F" w:rsidRPr="00F81366" w:rsidRDefault="0045422F" w:rsidP="00890F6F">
            <w:pPr>
              <w:tabs>
                <w:tab w:val="left" w:pos="2680"/>
              </w:tabs>
              <w:jc w:val="center"/>
              <w:rPr>
                <w:rFonts w:ascii="Times New Roman" w:hAnsi="Times New Roman" w:cs="Times New Roman"/>
                <w:sz w:val="24"/>
                <w:szCs w:val="24"/>
              </w:rPr>
            </w:pPr>
            <w:r w:rsidRPr="00F81366">
              <w:rPr>
                <w:rFonts w:ascii="Times New Roman" w:hAnsi="Times New Roman" w:cs="Times New Roman"/>
                <w:sz w:val="24"/>
                <w:szCs w:val="24"/>
              </w:rPr>
              <w:t>34.9</w:t>
            </w:r>
          </w:p>
        </w:tc>
        <w:tc>
          <w:tcPr>
            <w:tcW w:w="2684" w:type="dxa"/>
            <w:shd w:val="clear" w:color="auto" w:fill="F9F9FB"/>
          </w:tcPr>
          <w:p w14:paraId="50CAE607" w14:textId="77777777" w:rsidR="0045422F" w:rsidRPr="00F81366" w:rsidRDefault="0045422F" w:rsidP="00890F6F">
            <w:pPr>
              <w:tabs>
                <w:tab w:val="left" w:pos="2680"/>
              </w:tabs>
              <w:jc w:val="center"/>
              <w:rPr>
                <w:rFonts w:ascii="Times New Roman" w:hAnsi="Times New Roman" w:cs="Times New Roman"/>
                <w:sz w:val="24"/>
                <w:szCs w:val="24"/>
              </w:rPr>
            </w:pPr>
            <w:r w:rsidRPr="00F81366">
              <w:rPr>
                <w:rFonts w:ascii="Times New Roman" w:hAnsi="Times New Roman" w:cs="Times New Roman"/>
                <w:sz w:val="24"/>
                <w:szCs w:val="24"/>
              </w:rPr>
              <w:t>72.8</w:t>
            </w:r>
          </w:p>
        </w:tc>
      </w:tr>
      <w:tr w:rsidR="0045422F" w:rsidRPr="00F81366" w14:paraId="379D8E37" w14:textId="77777777" w:rsidTr="0045422F">
        <w:trPr>
          <w:cantSplit/>
          <w:trHeight w:val="465"/>
        </w:trPr>
        <w:tc>
          <w:tcPr>
            <w:tcW w:w="837" w:type="dxa"/>
            <w:vMerge/>
            <w:shd w:val="clear" w:color="auto" w:fill="E0E0E0"/>
          </w:tcPr>
          <w:p w14:paraId="54BC0186" w14:textId="77777777" w:rsidR="0045422F" w:rsidRPr="00F81366" w:rsidRDefault="0045422F" w:rsidP="00890F6F">
            <w:pPr>
              <w:tabs>
                <w:tab w:val="left" w:pos="2680"/>
              </w:tabs>
              <w:jc w:val="center"/>
              <w:rPr>
                <w:rFonts w:ascii="Times New Roman" w:hAnsi="Times New Roman" w:cs="Times New Roman"/>
                <w:sz w:val="24"/>
                <w:szCs w:val="24"/>
              </w:rPr>
            </w:pPr>
          </w:p>
        </w:tc>
        <w:tc>
          <w:tcPr>
            <w:tcW w:w="1269" w:type="dxa"/>
            <w:shd w:val="clear" w:color="auto" w:fill="E0E0E0"/>
          </w:tcPr>
          <w:p w14:paraId="4B9346A6" w14:textId="77777777" w:rsidR="0045422F" w:rsidRPr="00F81366" w:rsidRDefault="0045422F" w:rsidP="00890F6F">
            <w:pPr>
              <w:tabs>
                <w:tab w:val="left" w:pos="2680"/>
              </w:tabs>
              <w:jc w:val="center"/>
              <w:rPr>
                <w:rFonts w:ascii="Times New Roman" w:hAnsi="Times New Roman" w:cs="Times New Roman"/>
                <w:sz w:val="24"/>
                <w:szCs w:val="24"/>
              </w:rPr>
            </w:pPr>
            <w:r w:rsidRPr="00F81366">
              <w:rPr>
                <w:rFonts w:ascii="Times New Roman" w:hAnsi="Times New Roman" w:cs="Times New Roman"/>
                <w:sz w:val="24"/>
                <w:szCs w:val="24"/>
              </w:rPr>
              <w:t>41-50</w:t>
            </w:r>
          </w:p>
        </w:tc>
        <w:tc>
          <w:tcPr>
            <w:tcW w:w="1210" w:type="dxa"/>
            <w:shd w:val="clear" w:color="auto" w:fill="F9F9FB"/>
          </w:tcPr>
          <w:p w14:paraId="6C0A2764" w14:textId="77777777" w:rsidR="0045422F" w:rsidRPr="00F81366" w:rsidRDefault="0045422F" w:rsidP="00890F6F">
            <w:pPr>
              <w:tabs>
                <w:tab w:val="left" w:pos="2680"/>
              </w:tabs>
              <w:jc w:val="center"/>
              <w:rPr>
                <w:rFonts w:ascii="Times New Roman" w:hAnsi="Times New Roman" w:cs="Times New Roman"/>
                <w:sz w:val="24"/>
                <w:szCs w:val="24"/>
              </w:rPr>
            </w:pPr>
            <w:r w:rsidRPr="00F81366">
              <w:rPr>
                <w:rFonts w:ascii="Times New Roman" w:hAnsi="Times New Roman" w:cs="Times New Roman"/>
                <w:sz w:val="24"/>
                <w:szCs w:val="24"/>
              </w:rPr>
              <w:t>153</w:t>
            </w:r>
          </w:p>
        </w:tc>
        <w:tc>
          <w:tcPr>
            <w:tcW w:w="952" w:type="dxa"/>
            <w:shd w:val="clear" w:color="auto" w:fill="F9F9FB"/>
          </w:tcPr>
          <w:p w14:paraId="5C962668" w14:textId="77777777" w:rsidR="0045422F" w:rsidRPr="00F81366" w:rsidRDefault="0045422F" w:rsidP="00890F6F">
            <w:pPr>
              <w:tabs>
                <w:tab w:val="left" w:pos="2680"/>
              </w:tabs>
              <w:jc w:val="center"/>
              <w:rPr>
                <w:rFonts w:ascii="Times New Roman" w:hAnsi="Times New Roman" w:cs="Times New Roman"/>
                <w:sz w:val="24"/>
                <w:szCs w:val="24"/>
              </w:rPr>
            </w:pPr>
            <w:r w:rsidRPr="00F81366">
              <w:rPr>
                <w:rFonts w:ascii="Times New Roman" w:hAnsi="Times New Roman" w:cs="Times New Roman"/>
                <w:sz w:val="24"/>
                <w:szCs w:val="24"/>
              </w:rPr>
              <w:t>23.5</w:t>
            </w:r>
          </w:p>
        </w:tc>
        <w:tc>
          <w:tcPr>
            <w:tcW w:w="1468" w:type="dxa"/>
            <w:shd w:val="clear" w:color="auto" w:fill="F9F9FB"/>
          </w:tcPr>
          <w:p w14:paraId="074C4006" w14:textId="77777777" w:rsidR="0045422F" w:rsidRPr="00F81366" w:rsidRDefault="0045422F" w:rsidP="00890F6F">
            <w:pPr>
              <w:tabs>
                <w:tab w:val="left" w:pos="2680"/>
              </w:tabs>
              <w:jc w:val="center"/>
              <w:rPr>
                <w:rFonts w:ascii="Times New Roman" w:hAnsi="Times New Roman" w:cs="Times New Roman"/>
                <w:sz w:val="24"/>
                <w:szCs w:val="24"/>
              </w:rPr>
            </w:pPr>
            <w:r w:rsidRPr="00F81366">
              <w:rPr>
                <w:rFonts w:ascii="Times New Roman" w:hAnsi="Times New Roman" w:cs="Times New Roman"/>
                <w:sz w:val="24"/>
                <w:szCs w:val="24"/>
              </w:rPr>
              <w:t>23.5</w:t>
            </w:r>
          </w:p>
        </w:tc>
        <w:tc>
          <w:tcPr>
            <w:tcW w:w="2684" w:type="dxa"/>
            <w:shd w:val="clear" w:color="auto" w:fill="F9F9FB"/>
          </w:tcPr>
          <w:p w14:paraId="1340CA4C" w14:textId="77777777" w:rsidR="0045422F" w:rsidRPr="00F81366" w:rsidRDefault="0045422F" w:rsidP="00890F6F">
            <w:pPr>
              <w:tabs>
                <w:tab w:val="left" w:pos="2680"/>
              </w:tabs>
              <w:jc w:val="center"/>
              <w:rPr>
                <w:rFonts w:ascii="Times New Roman" w:hAnsi="Times New Roman" w:cs="Times New Roman"/>
                <w:sz w:val="24"/>
                <w:szCs w:val="24"/>
              </w:rPr>
            </w:pPr>
            <w:r w:rsidRPr="00F81366">
              <w:rPr>
                <w:rFonts w:ascii="Times New Roman" w:hAnsi="Times New Roman" w:cs="Times New Roman"/>
                <w:sz w:val="24"/>
                <w:szCs w:val="24"/>
              </w:rPr>
              <w:t>96.3</w:t>
            </w:r>
          </w:p>
        </w:tc>
      </w:tr>
      <w:tr w:rsidR="0045422F" w:rsidRPr="00F81366" w14:paraId="00F13ED6" w14:textId="77777777" w:rsidTr="0045422F">
        <w:trPr>
          <w:cantSplit/>
          <w:trHeight w:val="474"/>
        </w:trPr>
        <w:tc>
          <w:tcPr>
            <w:tcW w:w="837" w:type="dxa"/>
            <w:vMerge/>
            <w:shd w:val="clear" w:color="auto" w:fill="E0E0E0"/>
          </w:tcPr>
          <w:p w14:paraId="3265AE32" w14:textId="77777777" w:rsidR="0045422F" w:rsidRPr="00F81366" w:rsidRDefault="0045422F" w:rsidP="00890F6F">
            <w:pPr>
              <w:tabs>
                <w:tab w:val="left" w:pos="2680"/>
              </w:tabs>
              <w:jc w:val="center"/>
              <w:rPr>
                <w:rFonts w:ascii="Times New Roman" w:hAnsi="Times New Roman" w:cs="Times New Roman"/>
                <w:sz w:val="24"/>
                <w:szCs w:val="24"/>
              </w:rPr>
            </w:pPr>
          </w:p>
        </w:tc>
        <w:tc>
          <w:tcPr>
            <w:tcW w:w="1269" w:type="dxa"/>
            <w:shd w:val="clear" w:color="auto" w:fill="E0E0E0"/>
          </w:tcPr>
          <w:p w14:paraId="01D88252" w14:textId="77777777" w:rsidR="0045422F" w:rsidRPr="00F81366" w:rsidRDefault="0045422F" w:rsidP="00890F6F">
            <w:pPr>
              <w:tabs>
                <w:tab w:val="left" w:pos="2680"/>
              </w:tabs>
              <w:jc w:val="center"/>
              <w:rPr>
                <w:rFonts w:ascii="Times New Roman" w:hAnsi="Times New Roman" w:cs="Times New Roman"/>
                <w:sz w:val="24"/>
                <w:szCs w:val="24"/>
              </w:rPr>
            </w:pPr>
            <w:r w:rsidRPr="00F81366">
              <w:rPr>
                <w:rFonts w:ascii="Times New Roman" w:hAnsi="Times New Roman" w:cs="Times New Roman"/>
                <w:sz w:val="24"/>
                <w:szCs w:val="24"/>
              </w:rPr>
              <w:t>50 and above</w:t>
            </w:r>
          </w:p>
        </w:tc>
        <w:tc>
          <w:tcPr>
            <w:tcW w:w="1210" w:type="dxa"/>
            <w:shd w:val="clear" w:color="auto" w:fill="F9F9FB"/>
          </w:tcPr>
          <w:p w14:paraId="6A0C2235" w14:textId="77777777" w:rsidR="0045422F" w:rsidRPr="00F81366" w:rsidRDefault="0045422F" w:rsidP="00890F6F">
            <w:pPr>
              <w:tabs>
                <w:tab w:val="left" w:pos="2680"/>
              </w:tabs>
              <w:jc w:val="center"/>
              <w:rPr>
                <w:rFonts w:ascii="Times New Roman" w:hAnsi="Times New Roman" w:cs="Times New Roman"/>
                <w:sz w:val="24"/>
                <w:szCs w:val="24"/>
              </w:rPr>
            </w:pPr>
            <w:r w:rsidRPr="00F81366">
              <w:rPr>
                <w:rFonts w:ascii="Times New Roman" w:hAnsi="Times New Roman" w:cs="Times New Roman"/>
                <w:sz w:val="24"/>
                <w:szCs w:val="24"/>
              </w:rPr>
              <w:t>24</w:t>
            </w:r>
          </w:p>
        </w:tc>
        <w:tc>
          <w:tcPr>
            <w:tcW w:w="952" w:type="dxa"/>
            <w:shd w:val="clear" w:color="auto" w:fill="F9F9FB"/>
          </w:tcPr>
          <w:p w14:paraId="6E8941B7" w14:textId="77777777" w:rsidR="0045422F" w:rsidRPr="00F81366" w:rsidRDefault="0045422F" w:rsidP="00890F6F">
            <w:pPr>
              <w:tabs>
                <w:tab w:val="left" w:pos="2680"/>
              </w:tabs>
              <w:jc w:val="center"/>
              <w:rPr>
                <w:rFonts w:ascii="Times New Roman" w:hAnsi="Times New Roman" w:cs="Times New Roman"/>
                <w:sz w:val="24"/>
                <w:szCs w:val="24"/>
              </w:rPr>
            </w:pPr>
            <w:r w:rsidRPr="00F81366">
              <w:rPr>
                <w:rFonts w:ascii="Times New Roman" w:hAnsi="Times New Roman" w:cs="Times New Roman"/>
                <w:sz w:val="24"/>
                <w:szCs w:val="24"/>
              </w:rPr>
              <w:t>3.7</w:t>
            </w:r>
          </w:p>
        </w:tc>
        <w:tc>
          <w:tcPr>
            <w:tcW w:w="1468" w:type="dxa"/>
            <w:shd w:val="clear" w:color="auto" w:fill="F9F9FB"/>
          </w:tcPr>
          <w:p w14:paraId="22AB00FE" w14:textId="77777777" w:rsidR="0045422F" w:rsidRPr="00F81366" w:rsidRDefault="0045422F" w:rsidP="00890F6F">
            <w:pPr>
              <w:tabs>
                <w:tab w:val="left" w:pos="2680"/>
              </w:tabs>
              <w:jc w:val="center"/>
              <w:rPr>
                <w:rFonts w:ascii="Times New Roman" w:hAnsi="Times New Roman" w:cs="Times New Roman"/>
                <w:sz w:val="24"/>
                <w:szCs w:val="24"/>
              </w:rPr>
            </w:pPr>
            <w:r w:rsidRPr="00F81366">
              <w:rPr>
                <w:rFonts w:ascii="Times New Roman" w:hAnsi="Times New Roman" w:cs="Times New Roman"/>
                <w:sz w:val="24"/>
                <w:szCs w:val="24"/>
              </w:rPr>
              <w:t>3.7</w:t>
            </w:r>
          </w:p>
        </w:tc>
        <w:tc>
          <w:tcPr>
            <w:tcW w:w="2684" w:type="dxa"/>
            <w:shd w:val="clear" w:color="auto" w:fill="F9F9FB"/>
          </w:tcPr>
          <w:p w14:paraId="1551DF53" w14:textId="77777777" w:rsidR="0045422F" w:rsidRPr="00F81366" w:rsidRDefault="0045422F" w:rsidP="00890F6F">
            <w:pPr>
              <w:tabs>
                <w:tab w:val="left" w:pos="2680"/>
              </w:tabs>
              <w:jc w:val="center"/>
              <w:rPr>
                <w:rFonts w:ascii="Times New Roman" w:hAnsi="Times New Roman" w:cs="Times New Roman"/>
                <w:sz w:val="24"/>
                <w:szCs w:val="24"/>
              </w:rPr>
            </w:pPr>
            <w:r w:rsidRPr="00F81366">
              <w:rPr>
                <w:rFonts w:ascii="Times New Roman" w:hAnsi="Times New Roman" w:cs="Times New Roman"/>
                <w:sz w:val="24"/>
                <w:szCs w:val="24"/>
              </w:rPr>
              <w:t>100.0</w:t>
            </w:r>
          </w:p>
        </w:tc>
      </w:tr>
      <w:tr w:rsidR="0045422F" w:rsidRPr="00F81366" w14:paraId="1D0BED3C" w14:textId="77777777" w:rsidTr="0045422F">
        <w:trPr>
          <w:cantSplit/>
          <w:trHeight w:val="465"/>
        </w:trPr>
        <w:tc>
          <w:tcPr>
            <w:tcW w:w="837" w:type="dxa"/>
            <w:vMerge/>
            <w:shd w:val="clear" w:color="auto" w:fill="E0E0E0"/>
          </w:tcPr>
          <w:p w14:paraId="42043663" w14:textId="77777777" w:rsidR="0045422F" w:rsidRPr="00F81366" w:rsidRDefault="0045422F" w:rsidP="00890F6F">
            <w:pPr>
              <w:tabs>
                <w:tab w:val="left" w:pos="2680"/>
              </w:tabs>
              <w:jc w:val="center"/>
              <w:rPr>
                <w:rFonts w:ascii="Times New Roman" w:hAnsi="Times New Roman" w:cs="Times New Roman"/>
                <w:sz w:val="24"/>
                <w:szCs w:val="24"/>
              </w:rPr>
            </w:pPr>
          </w:p>
        </w:tc>
        <w:tc>
          <w:tcPr>
            <w:tcW w:w="1269" w:type="dxa"/>
            <w:shd w:val="clear" w:color="auto" w:fill="E0E0E0"/>
          </w:tcPr>
          <w:p w14:paraId="36A758F8" w14:textId="77777777" w:rsidR="0045422F" w:rsidRPr="00F81366" w:rsidRDefault="0045422F" w:rsidP="00890F6F">
            <w:pPr>
              <w:tabs>
                <w:tab w:val="left" w:pos="2680"/>
              </w:tabs>
              <w:jc w:val="center"/>
              <w:rPr>
                <w:rFonts w:ascii="Times New Roman" w:hAnsi="Times New Roman" w:cs="Times New Roman"/>
                <w:b/>
                <w:bCs/>
                <w:sz w:val="24"/>
                <w:szCs w:val="24"/>
              </w:rPr>
            </w:pPr>
            <w:r w:rsidRPr="00F81366">
              <w:rPr>
                <w:rFonts w:ascii="Times New Roman" w:hAnsi="Times New Roman" w:cs="Times New Roman"/>
                <w:b/>
                <w:bCs/>
                <w:sz w:val="24"/>
                <w:szCs w:val="24"/>
              </w:rPr>
              <w:t>Total</w:t>
            </w:r>
          </w:p>
        </w:tc>
        <w:tc>
          <w:tcPr>
            <w:tcW w:w="1210" w:type="dxa"/>
            <w:shd w:val="clear" w:color="auto" w:fill="F9F9FB"/>
          </w:tcPr>
          <w:p w14:paraId="4D0D01B4" w14:textId="77777777" w:rsidR="0045422F" w:rsidRPr="00F81366" w:rsidRDefault="0045422F" w:rsidP="00890F6F">
            <w:pPr>
              <w:tabs>
                <w:tab w:val="left" w:pos="2680"/>
              </w:tabs>
              <w:jc w:val="center"/>
              <w:rPr>
                <w:rFonts w:ascii="Times New Roman" w:hAnsi="Times New Roman" w:cs="Times New Roman"/>
                <w:b/>
                <w:bCs/>
                <w:sz w:val="24"/>
                <w:szCs w:val="24"/>
              </w:rPr>
            </w:pPr>
            <w:r w:rsidRPr="00F81366">
              <w:rPr>
                <w:rFonts w:ascii="Times New Roman" w:hAnsi="Times New Roman" w:cs="Times New Roman"/>
                <w:b/>
                <w:bCs/>
                <w:sz w:val="24"/>
                <w:szCs w:val="24"/>
              </w:rPr>
              <w:t>650</w:t>
            </w:r>
          </w:p>
        </w:tc>
        <w:tc>
          <w:tcPr>
            <w:tcW w:w="952" w:type="dxa"/>
            <w:shd w:val="clear" w:color="auto" w:fill="F9F9FB"/>
          </w:tcPr>
          <w:p w14:paraId="0707278B" w14:textId="77777777" w:rsidR="0045422F" w:rsidRPr="00F81366" w:rsidRDefault="0045422F" w:rsidP="00890F6F">
            <w:pPr>
              <w:tabs>
                <w:tab w:val="left" w:pos="2680"/>
              </w:tabs>
              <w:jc w:val="center"/>
              <w:rPr>
                <w:rFonts w:ascii="Times New Roman" w:hAnsi="Times New Roman" w:cs="Times New Roman"/>
                <w:b/>
                <w:bCs/>
                <w:sz w:val="24"/>
                <w:szCs w:val="24"/>
              </w:rPr>
            </w:pPr>
            <w:r w:rsidRPr="00F81366">
              <w:rPr>
                <w:rFonts w:ascii="Times New Roman" w:hAnsi="Times New Roman" w:cs="Times New Roman"/>
                <w:b/>
                <w:bCs/>
                <w:sz w:val="24"/>
                <w:szCs w:val="24"/>
              </w:rPr>
              <w:t>100.0</w:t>
            </w:r>
          </w:p>
        </w:tc>
        <w:tc>
          <w:tcPr>
            <w:tcW w:w="1468" w:type="dxa"/>
            <w:shd w:val="clear" w:color="auto" w:fill="F9F9FB"/>
          </w:tcPr>
          <w:p w14:paraId="3884A81C" w14:textId="77777777" w:rsidR="0045422F" w:rsidRPr="00F81366" w:rsidRDefault="0045422F" w:rsidP="00890F6F">
            <w:pPr>
              <w:tabs>
                <w:tab w:val="left" w:pos="2680"/>
              </w:tabs>
              <w:jc w:val="center"/>
              <w:rPr>
                <w:rFonts w:ascii="Times New Roman" w:hAnsi="Times New Roman" w:cs="Times New Roman"/>
                <w:b/>
                <w:bCs/>
                <w:sz w:val="24"/>
                <w:szCs w:val="24"/>
              </w:rPr>
            </w:pPr>
            <w:r w:rsidRPr="00F81366">
              <w:rPr>
                <w:rFonts w:ascii="Times New Roman" w:hAnsi="Times New Roman" w:cs="Times New Roman"/>
                <w:b/>
                <w:bCs/>
                <w:sz w:val="24"/>
                <w:szCs w:val="24"/>
              </w:rPr>
              <w:t>100.0</w:t>
            </w:r>
          </w:p>
        </w:tc>
        <w:tc>
          <w:tcPr>
            <w:tcW w:w="2684" w:type="dxa"/>
            <w:shd w:val="clear" w:color="auto" w:fill="F9F9FB"/>
            <w:vAlign w:val="center"/>
          </w:tcPr>
          <w:p w14:paraId="5431FEE1" w14:textId="77777777" w:rsidR="0045422F" w:rsidRPr="00F81366" w:rsidRDefault="0045422F" w:rsidP="00890F6F">
            <w:pPr>
              <w:tabs>
                <w:tab w:val="left" w:pos="2680"/>
              </w:tabs>
              <w:jc w:val="center"/>
              <w:rPr>
                <w:rFonts w:ascii="Times New Roman" w:hAnsi="Times New Roman" w:cs="Times New Roman"/>
                <w:sz w:val="24"/>
                <w:szCs w:val="24"/>
              </w:rPr>
            </w:pPr>
          </w:p>
        </w:tc>
      </w:tr>
    </w:tbl>
    <w:p w14:paraId="35A5B823" w14:textId="77777777" w:rsidR="0045422F" w:rsidRPr="001677CE" w:rsidRDefault="0045422F" w:rsidP="0045422F">
      <w:pPr>
        <w:spacing w:line="360" w:lineRule="auto"/>
        <w:ind w:right="580"/>
        <w:jc w:val="both"/>
        <w:rPr>
          <w:rFonts w:ascii="Times New Roman" w:eastAsia="Calibri" w:hAnsi="Times New Roman" w:cs="Times New Roman"/>
          <w:b/>
          <w:bCs/>
          <w:color w:val="000000"/>
          <w:sz w:val="24"/>
          <w:szCs w:val="24"/>
        </w:rPr>
      </w:pPr>
    </w:p>
    <w:p w14:paraId="28E4F35C" w14:textId="77777777" w:rsidR="004A0AEF" w:rsidRDefault="004A0AEF" w:rsidP="00810711">
      <w:pPr>
        <w:spacing w:line="360" w:lineRule="auto"/>
        <w:jc w:val="both"/>
        <w:rPr>
          <w:rFonts w:ascii="Times New Roman" w:hAnsi="Times New Roman" w:cs="Times New Roman"/>
          <w:b/>
          <w:bCs/>
          <w:sz w:val="24"/>
          <w:szCs w:val="24"/>
        </w:rPr>
      </w:pPr>
    </w:p>
    <w:p w14:paraId="54E9C2FF" w14:textId="77777777" w:rsidR="004A0AEF" w:rsidRDefault="004A0AEF" w:rsidP="00810711">
      <w:pPr>
        <w:spacing w:line="360" w:lineRule="auto"/>
        <w:jc w:val="both"/>
        <w:rPr>
          <w:rFonts w:ascii="Times New Roman" w:hAnsi="Times New Roman" w:cs="Times New Roman"/>
          <w:b/>
          <w:bCs/>
          <w:sz w:val="24"/>
          <w:szCs w:val="24"/>
        </w:rPr>
      </w:pPr>
    </w:p>
    <w:p w14:paraId="3420E662" w14:textId="77777777" w:rsidR="004A0AEF" w:rsidRDefault="004A0AEF" w:rsidP="00810711">
      <w:pPr>
        <w:spacing w:line="360" w:lineRule="auto"/>
        <w:jc w:val="both"/>
        <w:rPr>
          <w:rFonts w:ascii="Times New Roman" w:hAnsi="Times New Roman" w:cs="Times New Roman"/>
          <w:b/>
          <w:bCs/>
          <w:sz w:val="24"/>
          <w:szCs w:val="24"/>
        </w:rPr>
      </w:pPr>
    </w:p>
    <w:p w14:paraId="7E3B77AD" w14:textId="5AE3898F" w:rsidR="00810711" w:rsidRDefault="0045422F" w:rsidP="00810711">
      <w:pPr>
        <w:spacing w:line="360" w:lineRule="auto"/>
        <w:jc w:val="both"/>
        <w:rPr>
          <w:rFonts w:ascii="Times New Roman" w:hAnsi="Times New Roman" w:cs="Times New Roman"/>
          <w:sz w:val="24"/>
          <w:szCs w:val="24"/>
        </w:rPr>
      </w:pPr>
      <w:r>
        <w:rPr>
          <w:rFonts w:ascii="Times New Roman" w:hAnsi="Times New Roman" w:cs="Times New Roman"/>
          <w:b/>
          <w:bCs/>
          <w:sz w:val="24"/>
          <w:szCs w:val="24"/>
        </w:rPr>
        <w:lastRenderedPageBreak/>
        <w:t>Table 2 Age of Employee During the Accident.</w:t>
      </w:r>
    </w:p>
    <w:p w14:paraId="2121A73E" w14:textId="263994EA" w:rsidR="00810711" w:rsidRDefault="0045422F" w:rsidP="00810711">
      <w:pPr>
        <w:tabs>
          <w:tab w:val="left" w:pos="1690"/>
        </w:tabs>
        <w:spacing w:line="360" w:lineRule="auto"/>
        <w:jc w:val="both"/>
        <w:rPr>
          <w:rFonts w:ascii="Times New Roman" w:hAnsi="Times New Roman" w:cs="Times New Roman"/>
          <w:sz w:val="24"/>
          <w:szCs w:val="24"/>
        </w:rPr>
      </w:pPr>
      <w:r>
        <w:rPr>
          <w:rFonts w:ascii="Times New Roman" w:hAnsi="Times New Roman" w:cs="Times New Roman"/>
          <w:b/>
          <w:bCs/>
          <w:noProof/>
          <w:sz w:val="24"/>
          <w:szCs w:val="24"/>
        </w:rPr>
        <w:drawing>
          <wp:inline distT="0" distB="0" distL="0" distR="0" wp14:anchorId="0A12A27D" wp14:editId="5990D808">
            <wp:extent cx="5511800" cy="2037715"/>
            <wp:effectExtent l="0" t="0" r="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04445" cy="2108936"/>
                    </a:xfrm>
                    <a:prstGeom prst="rect">
                      <a:avLst/>
                    </a:prstGeom>
                    <a:noFill/>
                  </pic:spPr>
                </pic:pic>
              </a:graphicData>
            </a:graphic>
          </wp:inline>
        </w:drawing>
      </w:r>
    </w:p>
    <w:p w14:paraId="67019CCA" w14:textId="77777777" w:rsidR="0045422F" w:rsidRDefault="0045422F" w:rsidP="0045422F">
      <w:pPr>
        <w:tabs>
          <w:tab w:val="left" w:pos="2680"/>
        </w:tabs>
        <w:jc w:val="both"/>
        <w:rPr>
          <w:rFonts w:ascii="Times New Roman" w:hAnsi="Times New Roman" w:cs="Times New Roman"/>
          <w:b/>
          <w:bCs/>
          <w:sz w:val="24"/>
          <w:szCs w:val="24"/>
        </w:rPr>
      </w:pPr>
      <w:r w:rsidRPr="008277B4">
        <w:rPr>
          <w:rFonts w:ascii="Times New Roman" w:hAnsi="Times New Roman" w:cs="Times New Roman"/>
          <w:sz w:val="24"/>
          <w:szCs w:val="24"/>
        </w:rPr>
        <w:t>The above table shows that an equal percentage of employees were of equal age during the accident. 5.1% of respondents were between the ages of 11 and 20, and 32.6% were between 21 and 30, respectively. 34.9% were aged between 31 and 40, 23.5% were between 41 and 50, and 3.7%50 were between the ages of 50 and above, respectively.</w:t>
      </w:r>
    </w:p>
    <w:p w14:paraId="185248DD" w14:textId="77777777" w:rsidR="0045422F" w:rsidRDefault="0045422F" w:rsidP="0045422F">
      <w:pPr>
        <w:tabs>
          <w:tab w:val="left" w:pos="2680"/>
        </w:tabs>
        <w:jc w:val="both"/>
        <w:rPr>
          <w:rFonts w:ascii="Times New Roman" w:hAnsi="Times New Roman" w:cs="Times New Roman"/>
          <w:b/>
          <w:bCs/>
          <w:sz w:val="24"/>
          <w:szCs w:val="24"/>
        </w:rPr>
      </w:pPr>
    </w:p>
    <w:p w14:paraId="5435FD88" w14:textId="3D254E5C" w:rsidR="00F44551" w:rsidRPr="000F7977" w:rsidRDefault="00F44551" w:rsidP="00F44551">
      <w:pPr>
        <w:tabs>
          <w:tab w:val="left" w:pos="2680"/>
        </w:tabs>
        <w:jc w:val="both"/>
        <w:rPr>
          <w:rFonts w:ascii="Times New Roman" w:hAnsi="Times New Roman" w:cs="Times New Roman"/>
          <w:sz w:val="24"/>
          <w:szCs w:val="24"/>
        </w:rPr>
      </w:pPr>
      <w:r>
        <w:rPr>
          <w:rFonts w:ascii="Times New Roman" w:hAnsi="Times New Roman" w:cs="Times New Roman"/>
          <w:b/>
          <w:bCs/>
          <w:sz w:val="24"/>
          <w:szCs w:val="24"/>
        </w:rPr>
        <w:t>Table 3</w:t>
      </w:r>
      <w:r w:rsidR="004A0AEF">
        <w:rPr>
          <w:rFonts w:ascii="Times New Roman" w:hAnsi="Times New Roman" w:cs="Times New Roman"/>
          <w:b/>
          <w:bCs/>
          <w:sz w:val="24"/>
          <w:szCs w:val="24"/>
        </w:rPr>
        <w:t>:</w:t>
      </w:r>
      <w:r>
        <w:rPr>
          <w:rFonts w:ascii="Times New Roman" w:hAnsi="Times New Roman" w:cs="Times New Roman"/>
          <w:b/>
          <w:bCs/>
          <w:sz w:val="24"/>
          <w:szCs w:val="24"/>
        </w:rPr>
        <w:t xml:space="preserve"> Different sectors of the employees </w:t>
      </w:r>
    </w:p>
    <w:tbl>
      <w:tblPr>
        <w:tblW w:w="8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788"/>
        <w:gridCol w:w="2335"/>
        <w:gridCol w:w="1302"/>
        <w:gridCol w:w="932"/>
        <w:gridCol w:w="1383"/>
        <w:gridCol w:w="1428"/>
      </w:tblGrid>
      <w:tr w:rsidR="00F44551" w:rsidRPr="000F7977" w14:paraId="77C44E8A" w14:textId="77777777" w:rsidTr="00F44551">
        <w:trPr>
          <w:cantSplit/>
          <w:trHeight w:val="705"/>
        </w:trPr>
        <w:tc>
          <w:tcPr>
            <w:tcW w:w="3123"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14:paraId="398224B6" w14:textId="77777777" w:rsidR="00F44551" w:rsidRPr="000F7977" w:rsidRDefault="00F44551" w:rsidP="00890F6F">
            <w:pPr>
              <w:tabs>
                <w:tab w:val="left" w:pos="2680"/>
              </w:tabs>
              <w:jc w:val="both"/>
              <w:rPr>
                <w:rFonts w:ascii="Times New Roman" w:hAnsi="Times New Roman" w:cs="Times New Roman"/>
                <w:b/>
                <w:bCs/>
                <w:sz w:val="24"/>
                <w:szCs w:val="24"/>
              </w:rPr>
            </w:pPr>
            <w:r w:rsidRPr="0028027B">
              <w:rPr>
                <w:rFonts w:ascii="Times New Roman" w:hAnsi="Times New Roman" w:cs="Times New Roman"/>
                <w:b/>
                <w:bCs/>
                <w:sz w:val="24"/>
                <w:szCs w:val="24"/>
              </w:rPr>
              <w:t>Sector</w:t>
            </w:r>
          </w:p>
        </w:tc>
        <w:tc>
          <w:tcPr>
            <w:tcW w:w="1302" w:type="dxa"/>
            <w:tcBorders>
              <w:top w:val="single" w:sz="4" w:space="0" w:color="auto"/>
              <w:left w:val="single" w:sz="4" w:space="0" w:color="auto"/>
              <w:bottom w:val="single" w:sz="4" w:space="0" w:color="auto"/>
              <w:right w:val="single" w:sz="4" w:space="0" w:color="auto"/>
            </w:tcBorders>
            <w:shd w:val="clear" w:color="auto" w:fill="FFFFFF"/>
            <w:vAlign w:val="bottom"/>
          </w:tcPr>
          <w:p w14:paraId="50C72379" w14:textId="77777777" w:rsidR="00F44551" w:rsidRPr="000F7977" w:rsidRDefault="00F44551" w:rsidP="00890F6F">
            <w:pPr>
              <w:tabs>
                <w:tab w:val="left" w:pos="2680"/>
              </w:tabs>
              <w:jc w:val="both"/>
              <w:rPr>
                <w:rFonts w:ascii="Times New Roman" w:hAnsi="Times New Roman" w:cs="Times New Roman"/>
                <w:b/>
                <w:bCs/>
                <w:sz w:val="24"/>
                <w:szCs w:val="24"/>
              </w:rPr>
            </w:pPr>
            <w:r w:rsidRPr="000F7977">
              <w:rPr>
                <w:rFonts w:ascii="Times New Roman" w:hAnsi="Times New Roman" w:cs="Times New Roman"/>
                <w:b/>
                <w:bCs/>
                <w:sz w:val="24"/>
                <w:szCs w:val="24"/>
              </w:rPr>
              <w:t>Frequency</w:t>
            </w:r>
          </w:p>
        </w:tc>
        <w:tc>
          <w:tcPr>
            <w:tcW w:w="932" w:type="dxa"/>
            <w:tcBorders>
              <w:top w:val="single" w:sz="4" w:space="0" w:color="auto"/>
              <w:left w:val="single" w:sz="4" w:space="0" w:color="auto"/>
              <w:bottom w:val="single" w:sz="4" w:space="0" w:color="auto"/>
              <w:right w:val="single" w:sz="4" w:space="0" w:color="auto"/>
            </w:tcBorders>
            <w:shd w:val="clear" w:color="auto" w:fill="FFFFFF"/>
            <w:vAlign w:val="bottom"/>
          </w:tcPr>
          <w:p w14:paraId="02A8AC22" w14:textId="77777777" w:rsidR="00F44551" w:rsidRPr="000F7977" w:rsidRDefault="00F44551" w:rsidP="00890F6F">
            <w:pPr>
              <w:tabs>
                <w:tab w:val="left" w:pos="2680"/>
              </w:tabs>
              <w:jc w:val="both"/>
              <w:rPr>
                <w:rFonts w:ascii="Times New Roman" w:hAnsi="Times New Roman" w:cs="Times New Roman"/>
                <w:b/>
                <w:bCs/>
                <w:sz w:val="24"/>
                <w:szCs w:val="24"/>
              </w:rPr>
            </w:pPr>
            <w:r w:rsidRPr="000F7977">
              <w:rPr>
                <w:rFonts w:ascii="Times New Roman" w:hAnsi="Times New Roman" w:cs="Times New Roman"/>
                <w:b/>
                <w:bCs/>
                <w:sz w:val="24"/>
                <w:szCs w:val="24"/>
              </w:rPr>
              <w:t>Percent</w:t>
            </w:r>
          </w:p>
        </w:tc>
        <w:tc>
          <w:tcPr>
            <w:tcW w:w="1383" w:type="dxa"/>
            <w:tcBorders>
              <w:top w:val="single" w:sz="4" w:space="0" w:color="auto"/>
              <w:left w:val="single" w:sz="4" w:space="0" w:color="auto"/>
              <w:bottom w:val="single" w:sz="4" w:space="0" w:color="auto"/>
              <w:right w:val="single" w:sz="4" w:space="0" w:color="auto"/>
            </w:tcBorders>
            <w:shd w:val="clear" w:color="auto" w:fill="FFFFFF"/>
            <w:vAlign w:val="bottom"/>
          </w:tcPr>
          <w:p w14:paraId="1BE0394B" w14:textId="77777777" w:rsidR="00F44551" w:rsidRPr="000F7977" w:rsidRDefault="00F44551" w:rsidP="00890F6F">
            <w:pPr>
              <w:tabs>
                <w:tab w:val="left" w:pos="2680"/>
              </w:tabs>
              <w:jc w:val="both"/>
              <w:rPr>
                <w:rFonts w:ascii="Times New Roman" w:hAnsi="Times New Roman" w:cs="Times New Roman"/>
                <w:b/>
                <w:bCs/>
                <w:sz w:val="24"/>
                <w:szCs w:val="24"/>
              </w:rPr>
            </w:pPr>
            <w:r w:rsidRPr="000F7977">
              <w:rPr>
                <w:rFonts w:ascii="Times New Roman" w:hAnsi="Times New Roman" w:cs="Times New Roman"/>
                <w:b/>
                <w:bCs/>
                <w:sz w:val="24"/>
                <w:szCs w:val="24"/>
              </w:rPr>
              <w:t>Valid Percent</w:t>
            </w:r>
          </w:p>
        </w:tc>
        <w:tc>
          <w:tcPr>
            <w:tcW w:w="1428" w:type="dxa"/>
            <w:tcBorders>
              <w:top w:val="single" w:sz="4" w:space="0" w:color="auto"/>
              <w:left w:val="single" w:sz="4" w:space="0" w:color="auto"/>
              <w:bottom w:val="single" w:sz="4" w:space="0" w:color="auto"/>
              <w:right w:val="single" w:sz="4" w:space="0" w:color="auto"/>
            </w:tcBorders>
            <w:shd w:val="clear" w:color="auto" w:fill="FFFFFF"/>
            <w:vAlign w:val="bottom"/>
          </w:tcPr>
          <w:p w14:paraId="0402BAC8" w14:textId="77777777" w:rsidR="00F44551" w:rsidRPr="000F7977" w:rsidRDefault="00F44551" w:rsidP="00890F6F">
            <w:pPr>
              <w:tabs>
                <w:tab w:val="left" w:pos="2680"/>
              </w:tabs>
              <w:jc w:val="both"/>
              <w:rPr>
                <w:rFonts w:ascii="Times New Roman" w:hAnsi="Times New Roman" w:cs="Times New Roman"/>
                <w:b/>
                <w:bCs/>
                <w:sz w:val="24"/>
                <w:szCs w:val="24"/>
              </w:rPr>
            </w:pPr>
            <w:r w:rsidRPr="000F7977">
              <w:rPr>
                <w:rFonts w:ascii="Times New Roman" w:hAnsi="Times New Roman" w:cs="Times New Roman"/>
                <w:b/>
                <w:bCs/>
                <w:sz w:val="24"/>
                <w:szCs w:val="24"/>
              </w:rPr>
              <w:t>Cumulative Percent</w:t>
            </w:r>
          </w:p>
        </w:tc>
      </w:tr>
      <w:tr w:rsidR="00F44551" w:rsidRPr="000F7977" w14:paraId="3E0AB501" w14:textId="77777777" w:rsidTr="00F44551">
        <w:trPr>
          <w:cantSplit/>
          <w:trHeight w:val="430"/>
        </w:trPr>
        <w:tc>
          <w:tcPr>
            <w:tcW w:w="788" w:type="dxa"/>
            <w:vMerge w:val="restart"/>
            <w:tcBorders>
              <w:top w:val="single" w:sz="4" w:space="0" w:color="auto"/>
              <w:left w:val="single" w:sz="4" w:space="0" w:color="auto"/>
              <w:bottom w:val="single" w:sz="4" w:space="0" w:color="auto"/>
              <w:right w:val="single" w:sz="4" w:space="0" w:color="auto"/>
            </w:tcBorders>
            <w:shd w:val="clear" w:color="auto" w:fill="E0E0E0"/>
          </w:tcPr>
          <w:p w14:paraId="4105F3B4"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Valid</w:t>
            </w:r>
          </w:p>
        </w:tc>
        <w:tc>
          <w:tcPr>
            <w:tcW w:w="2335" w:type="dxa"/>
            <w:tcBorders>
              <w:top w:val="single" w:sz="4" w:space="0" w:color="auto"/>
              <w:left w:val="single" w:sz="4" w:space="0" w:color="auto"/>
              <w:bottom w:val="single" w:sz="4" w:space="0" w:color="auto"/>
              <w:right w:val="single" w:sz="4" w:space="0" w:color="auto"/>
            </w:tcBorders>
            <w:shd w:val="clear" w:color="auto" w:fill="E0E0E0"/>
          </w:tcPr>
          <w:p w14:paraId="1C6305B4"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Agency</w:t>
            </w:r>
          </w:p>
        </w:tc>
        <w:tc>
          <w:tcPr>
            <w:tcW w:w="1302" w:type="dxa"/>
            <w:tcBorders>
              <w:top w:val="single" w:sz="4" w:space="0" w:color="auto"/>
              <w:left w:val="single" w:sz="4" w:space="0" w:color="auto"/>
              <w:bottom w:val="single" w:sz="4" w:space="0" w:color="auto"/>
              <w:right w:val="single" w:sz="4" w:space="0" w:color="auto"/>
            </w:tcBorders>
            <w:shd w:val="clear" w:color="auto" w:fill="F9F9FB"/>
          </w:tcPr>
          <w:p w14:paraId="1DDE7E8B"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w:t>
            </w:r>
          </w:p>
        </w:tc>
        <w:tc>
          <w:tcPr>
            <w:tcW w:w="932" w:type="dxa"/>
            <w:tcBorders>
              <w:top w:val="single" w:sz="4" w:space="0" w:color="auto"/>
              <w:left w:val="single" w:sz="4" w:space="0" w:color="auto"/>
              <w:bottom w:val="single" w:sz="4" w:space="0" w:color="auto"/>
              <w:right w:val="single" w:sz="4" w:space="0" w:color="auto"/>
            </w:tcBorders>
            <w:shd w:val="clear" w:color="auto" w:fill="F9F9FB"/>
          </w:tcPr>
          <w:p w14:paraId="7BA95E27"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w:t>
            </w:r>
          </w:p>
        </w:tc>
        <w:tc>
          <w:tcPr>
            <w:tcW w:w="1383" w:type="dxa"/>
            <w:tcBorders>
              <w:top w:val="single" w:sz="4" w:space="0" w:color="auto"/>
              <w:left w:val="single" w:sz="4" w:space="0" w:color="auto"/>
              <w:bottom w:val="single" w:sz="4" w:space="0" w:color="auto"/>
              <w:right w:val="single" w:sz="4" w:space="0" w:color="auto"/>
            </w:tcBorders>
            <w:shd w:val="clear" w:color="auto" w:fill="F9F9FB"/>
          </w:tcPr>
          <w:p w14:paraId="2B8DFF32"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w:t>
            </w:r>
          </w:p>
        </w:tc>
        <w:tc>
          <w:tcPr>
            <w:tcW w:w="1428" w:type="dxa"/>
            <w:tcBorders>
              <w:top w:val="single" w:sz="4" w:space="0" w:color="auto"/>
              <w:left w:val="single" w:sz="4" w:space="0" w:color="auto"/>
              <w:bottom w:val="single" w:sz="4" w:space="0" w:color="auto"/>
              <w:right w:val="single" w:sz="4" w:space="0" w:color="auto"/>
            </w:tcBorders>
            <w:shd w:val="clear" w:color="auto" w:fill="F9F9FB"/>
          </w:tcPr>
          <w:p w14:paraId="0183F2EA"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w:t>
            </w:r>
          </w:p>
        </w:tc>
      </w:tr>
      <w:tr w:rsidR="00F44551" w:rsidRPr="000F7977" w14:paraId="1E1A8293" w14:textId="77777777" w:rsidTr="00F44551">
        <w:trPr>
          <w:cantSplit/>
          <w:trHeight w:val="438"/>
        </w:trPr>
        <w:tc>
          <w:tcPr>
            <w:tcW w:w="788" w:type="dxa"/>
            <w:vMerge/>
            <w:tcBorders>
              <w:top w:val="single" w:sz="4" w:space="0" w:color="auto"/>
              <w:left w:val="single" w:sz="4" w:space="0" w:color="auto"/>
              <w:bottom w:val="single" w:sz="4" w:space="0" w:color="auto"/>
              <w:right w:val="single" w:sz="4" w:space="0" w:color="auto"/>
            </w:tcBorders>
            <w:shd w:val="clear" w:color="auto" w:fill="E0E0E0"/>
          </w:tcPr>
          <w:p w14:paraId="3BCEB178" w14:textId="77777777" w:rsidR="00F44551" w:rsidRPr="000F7977" w:rsidRDefault="00F44551" w:rsidP="00890F6F">
            <w:pPr>
              <w:tabs>
                <w:tab w:val="left" w:pos="2680"/>
              </w:tabs>
              <w:jc w:val="both"/>
              <w:rPr>
                <w:rFonts w:ascii="Times New Roman" w:hAnsi="Times New Roman" w:cs="Times New Roman"/>
                <w:sz w:val="24"/>
                <w:szCs w:val="24"/>
              </w:rPr>
            </w:pPr>
          </w:p>
        </w:tc>
        <w:tc>
          <w:tcPr>
            <w:tcW w:w="2335" w:type="dxa"/>
            <w:tcBorders>
              <w:top w:val="single" w:sz="4" w:space="0" w:color="auto"/>
              <w:left w:val="single" w:sz="4" w:space="0" w:color="auto"/>
              <w:bottom w:val="single" w:sz="4" w:space="0" w:color="auto"/>
              <w:right w:val="single" w:sz="4" w:space="0" w:color="auto"/>
            </w:tcBorders>
            <w:shd w:val="clear" w:color="auto" w:fill="E0E0E0"/>
          </w:tcPr>
          <w:p w14:paraId="037B2030"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Agriculture</w:t>
            </w:r>
          </w:p>
        </w:tc>
        <w:tc>
          <w:tcPr>
            <w:tcW w:w="1302" w:type="dxa"/>
            <w:tcBorders>
              <w:top w:val="single" w:sz="4" w:space="0" w:color="auto"/>
              <w:left w:val="single" w:sz="4" w:space="0" w:color="auto"/>
              <w:bottom w:val="single" w:sz="4" w:space="0" w:color="auto"/>
              <w:right w:val="single" w:sz="4" w:space="0" w:color="auto"/>
            </w:tcBorders>
            <w:shd w:val="clear" w:color="auto" w:fill="F9F9FB"/>
          </w:tcPr>
          <w:p w14:paraId="258E91E1"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10</w:t>
            </w:r>
          </w:p>
        </w:tc>
        <w:tc>
          <w:tcPr>
            <w:tcW w:w="932" w:type="dxa"/>
            <w:tcBorders>
              <w:top w:val="single" w:sz="4" w:space="0" w:color="auto"/>
              <w:left w:val="single" w:sz="4" w:space="0" w:color="auto"/>
              <w:bottom w:val="single" w:sz="4" w:space="0" w:color="auto"/>
              <w:right w:val="single" w:sz="4" w:space="0" w:color="auto"/>
            </w:tcBorders>
            <w:shd w:val="clear" w:color="auto" w:fill="F9F9FB"/>
          </w:tcPr>
          <w:p w14:paraId="697F204E"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1.5</w:t>
            </w:r>
          </w:p>
        </w:tc>
        <w:tc>
          <w:tcPr>
            <w:tcW w:w="1383" w:type="dxa"/>
            <w:tcBorders>
              <w:top w:val="single" w:sz="4" w:space="0" w:color="auto"/>
              <w:left w:val="single" w:sz="4" w:space="0" w:color="auto"/>
              <w:bottom w:val="single" w:sz="4" w:space="0" w:color="auto"/>
              <w:right w:val="single" w:sz="4" w:space="0" w:color="auto"/>
            </w:tcBorders>
            <w:shd w:val="clear" w:color="auto" w:fill="F9F9FB"/>
          </w:tcPr>
          <w:p w14:paraId="4D0739AF"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1.5</w:t>
            </w:r>
          </w:p>
        </w:tc>
        <w:tc>
          <w:tcPr>
            <w:tcW w:w="1428" w:type="dxa"/>
            <w:tcBorders>
              <w:top w:val="single" w:sz="4" w:space="0" w:color="auto"/>
              <w:left w:val="single" w:sz="4" w:space="0" w:color="auto"/>
              <w:bottom w:val="single" w:sz="4" w:space="0" w:color="auto"/>
              <w:right w:val="single" w:sz="4" w:space="0" w:color="auto"/>
            </w:tcBorders>
            <w:shd w:val="clear" w:color="auto" w:fill="F9F9FB"/>
          </w:tcPr>
          <w:p w14:paraId="293CD740"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1.7</w:t>
            </w:r>
          </w:p>
        </w:tc>
      </w:tr>
      <w:tr w:rsidR="00F44551" w:rsidRPr="000F7977" w14:paraId="0E53A9CD" w14:textId="77777777" w:rsidTr="00F44551">
        <w:trPr>
          <w:cantSplit/>
          <w:trHeight w:val="430"/>
        </w:trPr>
        <w:tc>
          <w:tcPr>
            <w:tcW w:w="788" w:type="dxa"/>
            <w:vMerge/>
            <w:tcBorders>
              <w:top w:val="single" w:sz="4" w:space="0" w:color="auto"/>
              <w:left w:val="single" w:sz="4" w:space="0" w:color="auto"/>
              <w:bottom w:val="single" w:sz="4" w:space="0" w:color="auto"/>
              <w:right w:val="single" w:sz="4" w:space="0" w:color="auto"/>
            </w:tcBorders>
            <w:shd w:val="clear" w:color="auto" w:fill="E0E0E0"/>
          </w:tcPr>
          <w:p w14:paraId="7A101073" w14:textId="77777777" w:rsidR="00F44551" w:rsidRPr="000F7977" w:rsidRDefault="00F44551" w:rsidP="00890F6F">
            <w:pPr>
              <w:tabs>
                <w:tab w:val="left" w:pos="2680"/>
              </w:tabs>
              <w:jc w:val="both"/>
              <w:rPr>
                <w:rFonts w:ascii="Times New Roman" w:hAnsi="Times New Roman" w:cs="Times New Roman"/>
                <w:sz w:val="24"/>
                <w:szCs w:val="24"/>
              </w:rPr>
            </w:pPr>
          </w:p>
        </w:tc>
        <w:tc>
          <w:tcPr>
            <w:tcW w:w="2335" w:type="dxa"/>
            <w:tcBorders>
              <w:top w:val="single" w:sz="4" w:space="0" w:color="auto"/>
              <w:left w:val="single" w:sz="4" w:space="0" w:color="auto"/>
              <w:bottom w:val="single" w:sz="4" w:space="0" w:color="auto"/>
              <w:right w:val="single" w:sz="4" w:space="0" w:color="auto"/>
            </w:tcBorders>
            <w:shd w:val="clear" w:color="auto" w:fill="E0E0E0"/>
          </w:tcPr>
          <w:p w14:paraId="5553FDD1" w14:textId="77777777" w:rsidR="00F44551" w:rsidRPr="000F7977" w:rsidRDefault="00F44551" w:rsidP="00890F6F">
            <w:pPr>
              <w:tabs>
                <w:tab w:val="left" w:pos="2680"/>
              </w:tabs>
              <w:jc w:val="both"/>
              <w:rPr>
                <w:rFonts w:ascii="Times New Roman" w:hAnsi="Times New Roman" w:cs="Times New Roman"/>
                <w:sz w:val="24"/>
                <w:szCs w:val="24"/>
              </w:rPr>
            </w:pPr>
            <w:proofErr w:type="spellStart"/>
            <w:r w:rsidRPr="000F7977">
              <w:rPr>
                <w:rFonts w:ascii="Times New Roman" w:hAnsi="Times New Roman" w:cs="Times New Roman"/>
                <w:sz w:val="24"/>
                <w:szCs w:val="24"/>
              </w:rPr>
              <w:t>Agro</w:t>
            </w:r>
            <w:proofErr w:type="spellEnd"/>
            <w:r w:rsidRPr="000F7977">
              <w:rPr>
                <w:rFonts w:ascii="Times New Roman" w:hAnsi="Times New Roman" w:cs="Times New Roman"/>
                <w:sz w:val="24"/>
                <w:szCs w:val="24"/>
              </w:rPr>
              <w:t xml:space="preserve"> Allied/Fisheries</w:t>
            </w:r>
          </w:p>
        </w:tc>
        <w:tc>
          <w:tcPr>
            <w:tcW w:w="1302" w:type="dxa"/>
            <w:tcBorders>
              <w:top w:val="single" w:sz="4" w:space="0" w:color="auto"/>
              <w:left w:val="single" w:sz="4" w:space="0" w:color="auto"/>
              <w:bottom w:val="single" w:sz="4" w:space="0" w:color="auto"/>
              <w:right w:val="single" w:sz="4" w:space="0" w:color="auto"/>
            </w:tcBorders>
            <w:shd w:val="clear" w:color="auto" w:fill="F9F9FB"/>
          </w:tcPr>
          <w:p w14:paraId="123D2673"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8</w:t>
            </w:r>
          </w:p>
        </w:tc>
        <w:tc>
          <w:tcPr>
            <w:tcW w:w="932" w:type="dxa"/>
            <w:tcBorders>
              <w:top w:val="single" w:sz="4" w:space="0" w:color="auto"/>
              <w:left w:val="single" w:sz="4" w:space="0" w:color="auto"/>
              <w:bottom w:val="single" w:sz="4" w:space="0" w:color="auto"/>
              <w:right w:val="single" w:sz="4" w:space="0" w:color="auto"/>
            </w:tcBorders>
            <w:shd w:val="clear" w:color="auto" w:fill="F9F9FB"/>
          </w:tcPr>
          <w:p w14:paraId="4EF8D65A"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1.2</w:t>
            </w:r>
          </w:p>
        </w:tc>
        <w:tc>
          <w:tcPr>
            <w:tcW w:w="1383" w:type="dxa"/>
            <w:tcBorders>
              <w:top w:val="single" w:sz="4" w:space="0" w:color="auto"/>
              <w:left w:val="single" w:sz="4" w:space="0" w:color="auto"/>
              <w:bottom w:val="single" w:sz="4" w:space="0" w:color="auto"/>
              <w:right w:val="single" w:sz="4" w:space="0" w:color="auto"/>
            </w:tcBorders>
            <w:shd w:val="clear" w:color="auto" w:fill="F9F9FB"/>
          </w:tcPr>
          <w:p w14:paraId="3B442CF6"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1.2</w:t>
            </w:r>
          </w:p>
        </w:tc>
        <w:tc>
          <w:tcPr>
            <w:tcW w:w="1428" w:type="dxa"/>
            <w:tcBorders>
              <w:top w:val="single" w:sz="4" w:space="0" w:color="auto"/>
              <w:left w:val="single" w:sz="4" w:space="0" w:color="auto"/>
              <w:bottom w:val="single" w:sz="4" w:space="0" w:color="auto"/>
              <w:right w:val="single" w:sz="4" w:space="0" w:color="auto"/>
            </w:tcBorders>
            <w:shd w:val="clear" w:color="auto" w:fill="F9F9FB"/>
          </w:tcPr>
          <w:p w14:paraId="417DB348"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2.9</w:t>
            </w:r>
          </w:p>
        </w:tc>
      </w:tr>
      <w:tr w:rsidR="00F44551" w:rsidRPr="000F7977" w14:paraId="7E17168D" w14:textId="77777777" w:rsidTr="00F44551">
        <w:trPr>
          <w:cantSplit/>
          <w:trHeight w:val="438"/>
        </w:trPr>
        <w:tc>
          <w:tcPr>
            <w:tcW w:w="788" w:type="dxa"/>
            <w:vMerge/>
            <w:tcBorders>
              <w:top w:val="single" w:sz="4" w:space="0" w:color="auto"/>
              <w:left w:val="single" w:sz="4" w:space="0" w:color="auto"/>
              <w:bottom w:val="single" w:sz="4" w:space="0" w:color="auto"/>
              <w:right w:val="single" w:sz="4" w:space="0" w:color="auto"/>
            </w:tcBorders>
            <w:shd w:val="clear" w:color="auto" w:fill="E0E0E0"/>
          </w:tcPr>
          <w:p w14:paraId="3AA5CC61" w14:textId="77777777" w:rsidR="00F44551" w:rsidRPr="000F7977" w:rsidRDefault="00F44551" w:rsidP="00890F6F">
            <w:pPr>
              <w:tabs>
                <w:tab w:val="left" w:pos="2680"/>
              </w:tabs>
              <w:jc w:val="both"/>
              <w:rPr>
                <w:rFonts w:ascii="Times New Roman" w:hAnsi="Times New Roman" w:cs="Times New Roman"/>
                <w:sz w:val="24"/>
                <w:szCs w:val="24"/>
              </w:rPr>
            </w:pPr>
          </w:p>
        </w:tc>
        <w:tc>
          <w:tcPr>
            <w:tcW w:w="2335" w:type="dxa"/>
            <w:tcBorders>
              <w:top w:val="single" w:sz="4" w:space="0" w:color="auto"/>
              <w:left w:val="single" w:sz="4" w:space="0" w:color="auto"/>
              <w:bottom w:val="single" w:sz="4" w:space="0" w:color="auto"/>
              <w:right w:val="single" w:sz="4" w:space="0" w:color="auto"/>
            </w:tcBorders>
            <w:shd w:val="clear" w:color="auto" w:fill="E0E0E0"/>
          </w:tcPr>
          <w:p w14:paraId="059E73D8"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Banking/Finance</w:t>
            </w:r>
          </w:p>
        </w:tc>
        <w:tc>
          <w:tcPr>
            <w:tcW w:w="1302" w:type="dxa"/>
            <w:tcBorders>
              <w:top w:val="single" w:sz="4" w:space="0" w:color="auto"/>
              <w:left w:val="single" w:sz="4" w:space="0" w:color="auto"/>
              <w:bottom w:val="single" w:sz="4" w:space="0" w:color="auto"/>
              <w:right w:val="single" w:sz="4" w:space="0" w:color="auto"/>
            </w:tcBorders>
            <w:shd w:val="clear" w:color="auto" w:fill="F9F9FB"/>
          </w:tcPr>
          <w:p w14:paraId="2ACEC757"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w:t>
            </w:r>
          </w:p>
        </w:tc>
        <w:tc>
          <w:tcPr>
            <w:tcW w:w="932" w:type="dxa"/>
            <w:tcBorders>
              <w:top w:val="single" w:sz="4" w:space="0" w:color="auto"/>
              <w:left w:val="single" w:sz="4" w:space="0" w:color="auto"/>
              <w:bottom w:val="single" w:sz="4" w:space="0" w:color="auto"/>
              <w:right w:val="single" w:sz="4" w:space="0" w:color="auto"/>
            </w:tcBorders>
            <w:shd w:val="clear" w:color="auto" w:fill="F9F9FB"/>
          </w:tcPr>
          <w:p w14:paraId="59C20BFA"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w:t>
            </w:r>
          </w:p>
        </w:tc>
        <w:tc>
          <w:tcPr>
            <w:tcW w:w="1383" w:type="dxa"/>
            <w:tcBorders>
              <w:top w:val="single" w:sz="4" w:space="0" w:color="auto"/>
              <w:left w:val="single" w:sz="4" w:space="0" w:color="auto"/>
              <w:bottom w:val="single" w:sz="4" w:space="0" w:color="auto"/>
              <w:right w:val="single" w:sz="4" w:space="0" w:color="auto"/>
            </w:tcBorders>
            <w:shd w:val="clear" w:color="auto" w:fill="F9F9FB"/>
          </w:tcPr>
          <w:p w14:paraId="04525894"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w:t>
            </w:r>
          </w:p>
        </w:tc>
        <w:tc>
          <w:tcPr>
            <w:tcW w:w="1428" w:type="dxa"/>
            <w:tcBorders>
              <w:top w:val="single" w:sz="4" w:space="0" w:color="auto"/>
              <w:left w:val="single" w:sz="4" w:space="0" w:color="auto"/>
              <w:bottom w:val="single" w:sz="4" w:space="0" w:color="auto"/>
              <w:right w:val="single" w:sz="4" w:space="0" w:color="auto"/>
            </w:tcBorders>
            <w:shd w:val="clear" w:color="auto" w:fill="F9F9FB"/>
          </w:tcPr>
          <w:p w14:paraId="661CE8AD"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3.1</w:t>
            </w:r>
          </w:p>
        </w:tc>
      </w:tr>
      <w:tr w:rsidR="00F44551" w:rsidRPr="000F7977" w14:paraId="6FC98214" w14:textId="77777777" w:rsidTr="00F44551">
        <w:trPr>
          <w:cantSplit/>
          <w:trHeight w:val="438"/>
        </w:trPr>
        <w:tc>
          <w:tcPr>
            <w:tcW w:w="788" w:type="dxa"/>
            <w:vMerge/>
            <w:tcBorders>
              <w:top w:val="single" w:sz="4" w:space="0" w:color="auto"/>
              <w:left w:val="single" w:sz="4" w:space="0" w:color="auto"/>
              <w:bottom w:val="single" w:sz="4" w:space="0" w:color="auto"/>
              <w:right w:val="single" w:sz="4" w:space="0" w:color="auto"/>
            </w:tcBorders>
            <w:shd w:val="clear" w:color="auto" w:fill="E0E0E0"/>
          </w:tcPr>
          <w:p w14:paraId="56C91A07" w14:textId="77777777" w:rsidR="00F44551" w:rsidRPr="000F7977" w:rsidRDefault="00F44551" w:rsidP="00890F6F">
            <w:pPr>
              <w:tabs>
                <w:tab w:val="left" w:pos="2680"/>
              </w:tabs>
              <w:jc w:val="both"/>
              <w:rPr>
                <w:rFonts w:ascii="Times New Roman" w:hAnsi="Times New Roman" w:cs="Times New Roman"/>
                <w:sz w:val="24"/>
                <w:szCs w:val="24"/>
              </w:rPr>
            </w:pPr>
          </w:p>
        </w:tc>
        <w:tc>
          <w:tcPr>
            <w:tcW w:w="2335" w:type="dxa"/>
            <w:tcBorders>
              <w:top w:val="single" w:sz="4" w:space="0" w:color="auto"/>
              <w:left w:val="single" w:sz="4" w:space="0" w:color="auto"/>
              <w:bottom w:val="single" w:sz="4" w:space="0" w:color="auto"/>
              <w:right w:val="single" w:sz="4" w:space="0" w:color="auto"/>
            </w:tcBorders>
            <w:shd w:val="clear" w:color="auto" w:fill="E0E0E0"/>
          </w:tcPr>
          <w:p w14:paraId="7BF873A7"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Construction</w:t>
            </w:r>
          </w:p>
        </w:tc>
        <w:tc>
          <w:tcPr>
            <w:tcW w:w="1302" w:type="dxa"/>
            <w:tcBorders>
              <w:top w:val="single" w:sz="4" w:space="0" w:color="auto"/>
              <w:left w:val="single" w:sz="4" w:space="0" w:color="auto"/>
              <w:bottom w:val="single" w:sz="4" w:space="0" w:color="auto"/>
              <w:right w:val="single" w:sz="4" w:space="0" w:color="auto"/>
            </w:tcBorders>
            <w:shd w:val="clear" w:color="auto" w:fill="F9F9FB"/>
          </w:tcPr>
          <w:p w14:paraId="0579CA34"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90</w:t>
            </w:r>
          </w:p>
        </w:tc>
        <w:tc>
          <w:tcPr>
            <w:tcW w:w="932" w:type="dxa"/>
            <w:tcBorders>
              <w:top w:val="single" w:sz="4" w:space="0" w:color="auto"/>
              <w:left w:val="single" w:sz="4" w:space="0" w:color="auto"/>
              <w:bottom w:val="single" w:sz="4" w:space="0" w:color="auto"/>
              <w:right w:val="single" w:sz="4" w:space="0" w:color="auto"/>
            </w:tcBorders>
            <w:shd w:val="clear" w:color="auto" w:fill="F9F9FB"/>
          </w:tcPr>
          <w:p w14:paraId="2C4EDC2C"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13.8</w:t>
            </w:r>
          </w:p>
        </w:tc>
        <w:tc>
          <w:tcPr>
            <w:tcW w:w="1383" w:type="dxa"/>
            <w:tcBorders>
              <w:top w:val="single" w:sz="4" w:space="0" w:color="auto"/>
              <w:left w:val="single" w:sz="4" w:space="0" w:color="auto"/>
              <w:bottom w:val="single" w:sz="4" w:space="0" w:color="auto"/>
              <w:right w:val="single" w:sz="4" w:space="0" w:color="auto"/>
            </w:tcBorders>
            <w:shd w:val="clear" w:color="auto" w:fill="F9F9FB"/>
          </w:tcPr>
          <w:p w14:paraId="68614F0F"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13.8</w:t>
            </w:r>
          </w:p>
        </w:tc>
        <w:tc>
          <w:tcPr>
            <w:tcW w:w="1428" w:type="dxa"/>
            <w:tcBorders>
              <w:top w:val="single" w:sz="4" w:space="0" w:color="auto"/>
              <w:left w:val="single" w:sz="4" w:space="0" w:color="auto"/>
              <w:bottom w:val="single" w:sz="4" w:space="0" w:color="auto"/>
              <w:right w:val="single" w:sz="4" w:space="0" w:color="auto"/>
            </w:tcBorders>
            <w:shd w:val="clear" w:color="auto" w:fill="F9F9FB"/>
          </w:tcPr>
          <w:p w14:paraId="7822F2CC"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16.9</w:t>
            </w:r>
          </w:p>
        </w:tc>
      </w:tr>
      <w:tr w:rsidR="00F44551" w:rsidRPr="000F7977" w14:paraId="06F155F5" w14:textId="77777777" w:rsidTr="00F44551">
        <w:trPr>
          <w:cantSplit/>
          <w:trHeight w:val="438"/>
        </w:trPr>
        <w:tc>
          <w:tcPr>
            <w:tcW w:w="788" w:type="dxa"/>
            <w:vMerge/>
            <w:tcBorders>
              <w:top w:val="single" w:sz="4" w:space="0" w:color="auto"/>
              <w:left w:val="single" w:sz="4" w:space="0" w:color="auto"/>
              <w:bottom w:val="single" w:sz="4" w:space="0" w:color="auto"/>
              <w:right w:val="single" w:sz="4" w:space="0" w:color="auto"/>
            </w:tcBorders>
            <w:shd w:val="clear" w:color="auto" w:fill="E0E0E0"/>
          </w:tcPr>
          <w:p w14:paraId="209030C7" w14:textId="77777777" w:rsidR="00F44551" w:rsidRPr="000F7977" w:rsidRDefault="00F44551" w:rsidP="00890F6F">
            <w:pPr>
              <w:tabs>
                <w:tab w:val="left" w:pos="2680"/>
              </w:tabs>
              <w:jc w:val="both"/>
              <w:rPr>
                <w:rFonts w:ascii="Times New Roman" w:hAnsi="Times New Roman" w:cs="Times New Roman"/>
                <w:sz w:val="24"/>
                <w:szCs w:val="24"/>
              </w:rPr>
            </w:pPr>
          </w:p>
        </w:tc>
        <w:tc>
          <w:tcPr>
            <w:tcW w:w="2335" w:type="dxa"/>
            <w:tcBorders>
              <w:top w:val="single" w:sz="4" w:space="0" w:color="auto"/>
              <w:left w:val="single" w:sz="4" w:space="0" w:color="auto"/>
              <w:bottom w:val="single" w:sz="4" w:space="0" w:color="auto"/>
              <w:right w:val="single" w:sz="4" w:space="0" w:color="auto"/>
            </w:tcBorders>
            <w:shd w:val="clear" w:color="auto" w:fill="E0E0E0"/>
          </w:tcPr>
          <w:p w14:paraId="56AC1157"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Consultancy</w:t>
            </w:r>
          </w:p>
        </w:tc>
        <w:tc>
          <w:tcPr>
            <w:tcW w:w="1302" w:type="dxa"/>
            <w:tcBorders>
              <w:top w:val="single" w:sz="4" w:space="0" w:color="auto"/>
              <w:left w:val="single" w:sz="4" w:space="0" w:color="auto"/>
              <w:bottom w:val="single" w:sz="4" w:space="0" w:color="auto"/>
              <w:right w:val="single" w:sz="4" w:space="0" w:color="auto"/>
            </w:tcBorders>
            <w:shd w:val="clear" w:color="auto" w:fill="F9F9FB"/>
          </w:tcPr>
          <w:p w14:paraId="222228A6"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63</w:t>
            </w:r>
          </w:p>
        </w:tc>
        <w:tc>
          <w:tcPr>
            <w:tcW w:w="932" w:type="dxa"/>
            <w:tcBorders>
              <w:top w:val="single" w:sz="4" w:space="0" w:color="auto"/>
              <w:left w:val="single" w:sz="4" w:space="0" w:color="auto"/>
              <w:bottom w:val="single" w:sz="4" w:space="0" w:color="auto"/>
              <w:right w:val="single" w:sz="4" w:space="0" w:color="auto"/>
            </w:tcBorders>
            <w:shd w:val="clear" w:color="auto" w:fill="F9F9FB"/>
          </w:tcPr>
          <w:p w14:paraId="137E2D51"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9.7</w:t>
            </w:r>
          </w:p>
        </w:tc>
        <w:tc>
          <w:tcPr>
            <w:tcW w:w="1383" w:type="dxa"/>
            <w:tcBorders>
              <w:top w:val="single" w:sz="4" w:space="0" w:color="auto"/>
              <w:left w:val="single" w:sz="4" w:space="0" w:color="auto"/>
              <w:bottom w:val="single" w:sz="4" w:space="0" w:color="auto"/>
              <w:right w:val="single" w:sz="4" w:space="0" w:color="auto"/>
            </w:tcBorders>
            <w:shd w:val="clear" w:color="auto" w:fill="F9F9FB"/>
          </w:tcPr>
          <w:p w14:paraId="6A9D3B10"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9.7</w:t>
            </w:r>
          </w:p>
        </w:tc>
        <w:tc>
          <w:tcPr>
            <w:tcW w:w="1428" w:type="dxa"/>
            <w:tcBorders>
              <w:top w:val="single" w:sz="4" w:space="0" w:color="auto"/>
              <w:left w:val="single" w:sz="4" w:space="0" w:color="auto"/>
              <w:bottom w:val="single" w:sz="4" w:space="0" w:color="auto"/>
              <w:right w:val="single" w:sz="4" w:space="0" w:color="auto"/>
            </w:tcBorders>
            <w:shd w:val="clear" w:color="auto" w:fill="F9F9FB"/>
          </w:tcPr>
          <w:p w14:paraId="2CEFCF52"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26.6</w:t>
            </w:r>
          </w:p>
        </w:tc>
      </w:tr>
      <w:tr w:rsidR="00F44551" w:rsidRPr="000F7977" w14:paraId="5B6AE34E" w14:textId="77777777" w:rsidTr="00F44551">
        <w:trPr>
          <w:cantSplit/>
          <w:trHeight w:val="430"/>
        </w:trPr>
        <w:tc>
          <w:tcPr>
            <w:tcW w:w="788" w:type="dxa"/>
            <w:vMerge/>
            <w:tcBorders>
              <w:top w:val="single" w:sz="4" w:space="0" w:color="auto"/>
              <w:left w:val="single" w:sz="4" w:space="0" w:color="auto"/>
              <w:bottom w:val="single" w:sz="4" w:space="0" w:color="auto"/>
              <w:right w:val="single" w:sz="4" w:space="0" w:color="auto"/>
            </w:tcBorders>
            <w:shd w:val="clear" w:color="auto" w:fill="E0E0E0"/>
          </w:tcPr>
          <w:p w14:paraId="737B5152" w14:textId="77777777" w:rsidR="00F44551" w:rsidRPr="000F7977" w:rsidRDefault="00F44551" w:rsidP="00890F6F">
            <w:pPr>
              <w:tabs>
                <w:tab w:val="left" w:pos="2680"/>
              </w:tabs>
              <w:jc w:val="both"/>
              <w:rPr>
                <w:rFonts w:ascii="Times New Roman" w:hAnsi="Times New Roman" w:cs="Times New Roman"/>
                <w:sz w:val="24"/>
                <w:szCs w:val="24"/>
              </w:rPr>
            </w:pPr>
          </w:p>
        </w:tc>
        <w:tc>
          <w:tcPr>
            <w:tcW w:w="2335" w:type="dxa"/>
            <w:tcBorders>
              <w:top w:val="single" w:sz="4" w:space="0" w:color="auto"/>
              <w:left w:val="single" w:sz="4" w:space="0" w:color="auto"/>
              <w:bottom w:val="single" w:sz="4" w:space="0" w:color="auto"/>
              <w:right w:val="single" w:sz="4" w:space="0" w:color="auto"/>
            </w:tcBorders>
            <w:shd w:val="clear" w:color="auto" w:fill="E0E0E0"/>
          </w:tcPr>
          <w:p w14:paraId="5CEBB544"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Education</w:t>
            </w:r>
          </w:p>
        </w:tc>
        <w:tc>
          <w:tcPr>
            <w:tcW w:w="1302" w:type="dxa"/>
            <w:tcBorders>
              <w:top w:val="single" w:sz="4" w:space="0" w:color="auto"/>
              <w:left w:val="single" w:sz="4" w:space="0" w:color="auto"/>
              <w:bottom w:val="single" w:sz="4" w:space="0" w:color="auto"/>
              <w:right w:val="single" w:sz="4" w:space="0" w:color="auto"/>
            </w:tcBorders>
            <w:shd w:val="clear" w:color="auto" w:fill="F9F9FB"/>
          </w:tcPr>
          <w:p w14:paraId="5995E2EB"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3</w:t>
            </w:r>
          </w:p>
        </w:tc>
        <w:tc>
          <w:tcPr>
            <w:tcW w:w="932" w:type="dxa"/>
            <w:tcBorders>
              <w:top w:val="single" w:sz="4" w:space="0" w:color="auto"/>
              <w:left w:val="single" w:sz="4" w:space="0" w:color="auto"/>
              <w:bottom w:val="single" w:sz="4" w:space="0" w:color="auto"/>
              <w:right w:val="single" w:sz="4" w:space="0" w:color="auto"/>
            </w:tcBorders>
            <w:shd w:val="clear" w:color="auto" w:fill="F9F9FB"/>
          </w:tcPr>
          <w:p w14:paraId="662F3CD1"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.5</w:t>
            </w:r>
          </w:p>
        </w:tc>
        <w:tc>
          <w:tcPr>
            <w:tcW w:w="1383" w:type="dxa"/>
            <w:tcBorders>
              <w:top w:val="single" w:sz="4" w:space="0" w:color="auto"/>
              <w:left w:val="single" w:sz="4" w:space="0" w:color="auto"/>
              <w:bottom w:val="single" w:sz="4" w:space="0" w:color="auto"/>
              <w:right w:val="single" w:sz="4" w:space="0" w:color="auto"/>
            </w:tcBorders>
            <w:shd w:val="clear" w:color="auto" w:fill="F9F9FB"/>
          </w:tcPr>
          <w:p w14:paraId="3D3D09E6"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.5</w:t>
            </w:r>
          </w:p>
        </w:tc>
        <w:tc>
          <w:tcPr>
            <w:tcW w:w="1428" w:type="dxa"/>
            <w:tcBorders>
              <w:top w:val="single" w:sz="4" w:space="0" w:color="auto"/>
              <w:left w:val="single" w:sz="4" w:space="0" w:color="auto"/>
              <w:bottom w:val="single" w:sz="4" w:space="0" w:color="auto"/>
              <w:right w:val="single" w:sz="4" w:space="0" w:color="auto"/>
            </w:tcBorders>
            <w:shd w:val="clear" w:color="auto" w:fill="F9F9FB"/>
          </w:tcPr>
          <w:p w14:paraId="69B18C93"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27.1</w:t>
            </w:r>
          </w:p>
        </w:tc>
      </w:tr>
      <w:tr w:rsidR="00F44551" w:rsidRPr="000F7977" w14:paraId="387C4444" w14:textId="77777777" w:rsidTr="00F44551">
        <w:trPr>
          <w:cantSplit/>
          <w:trHeight w:val="438"/>
        </w:trPr>
        <w:tc>
          <w:tcPr>
            <w:tcW w:w="788" w:type="dxa"/>
            <w:vMerge/>
            <w:tcBorders>
              <w:top w:val="single" w:sz="4" w:space="0" w:color="auto"/>
              <w:left w:val="single" w:sz="4" w:space="0" w:color="auto"/>
              <w:bottom w:val="single" w:sz="4" w:space="0" w:color="auto"/>
              <w:right w:val="single" w:sz="4" w:space="0" w:color="auto"/>
            </w:tcBorders>
            <w:shd w:val="clear" w:color="auto" w:fill="E0E0E0"/>
          </w:tcPr>
          <w:p w14:paraId="2E9F0380" w14:textId="77777777" w:rsidR="00F44551" w:rsidRPr="000F7977" w:rsidRDefault="00F44551" w:rsidP="00890F6F">
            <w:pPr>
              <w:tabs>
                <w:tab w:val="left" w:pos="2680"/>
              </w:tabs>
              <w:jc w:val="both"/>
              <w:rPr>
                <w:rFonts w:ascii="Times New Roman" w:hAnsi="Times New Roman" w:cs="Times New Roman"/>
                <w:sz w:val="24"/>
                <w:szCs w:val="24"/>
              </w:rPr>
            </w:pPr>
          </w:p>
        </w:tc>
        <w:tc>
          <w:tcPr>
            <w:tcW w:w="2335" w:type="dxa"/>
            <w:tcBorders>
              <w:top w:val="single" w:sz="4" w:space="0" w:color="auto"/>
              <w:left w:val="single" w:sz="4" w:space="0" w:color="auto"/>
              <w:bottom w:val="single" w:sz="4" w:space="0" w:color="auto"/>
              <w:right w:val="single" w:sz="4" w:space="0" w:color="auto"/>
            </w:tcBorders>
            <w:shd w:val="clear" w:color="auto" w:fill="E0E0E0"/>
          </w:tcPr>
          <w:p w14:paraId="25560903"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Engineering</w:t>
            </w:r>
          </w:p>
        </w:tc>
        <w:tc>
          <w:tcPr>
            <w:tcW w:w="1302" w:type="dxa"/>
            <w:tcBorders>
              <w:top w:val="single" w:sz="4" w:space="0" w:color="auto"/>
              <w:left w:val="single" w:sz="4" w:space="0" w:color="auto"/>
              <w:bottom w:val="single" w:sz="4" w:space="0" w:color="auto"/>
              <w:right w:val="single" w:sz="4" w:space="0" w:color="auto"/>
            </w:tcBorders>
            <w:shd w:val="clear" w:color="auto" w:fill="F9F9FB"/>
          </w:tcPr>
          <w:p w14:paraId="70A484D0"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5</w:t>
            </w:r>
          </w:p>
        </w:tc>
        <w:tc>
          <w:tcPr>
            <w:tcW w:w="932" w:type="dxa"/>
            <w:tcBorders>
              <w:top w:val="single" w:sz="4" w:space="0" w:color="auto"/>
              <w:left w:val="single" w:sz="4" w:space="0" w:color="auto"/>
              <w:bottom w:val="single" w:sz="4" w:space="0" w:color="auto"/>
              <w:right w:val="single" w:sz="4" w:space="0" w:color="auto"/>
            </w:tcBorders>
            <w:shd w:val="clear" w:color="auto" w:fill="F9F9FB"/>
          </w:tcPr>
          <w:p w14:paraId="72881FC3"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.8</w:t>
            </w:r>
          </w:p>
        </w:tc>
        <w:tc>
          <w:tcPr>
            <w:tcW w:w="1383" w:type="dxa"/>
            <w:tcBorders>
              <w:top w:val="single" w:sz="4" w:space="0" w:color="auto"/>
              <w:left w:val="single" w:sz="4" w:space="0" w:color="auto"/>
              <w:bottom w:val="single" w:sz="4" w:space="0" w:color="auto"/>
              <w:right w:val="single" w:sz="4" w:space="0" w:color="auto"/>
            </w:tcBorders>
            <w:shd w:val="clear" w:color="auto" w:fill="F9F9FB"/>
          </w:tcPr>
          <w:p w14:paraId="6B3773F3"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.8</w:t>
            </w:r>
          </w:p>
        </w:tc>
        <w:tc>
          <w:tcPr>
            <w:tcW w:w="1428" w:type="dxa"/>
            <w:tcBorders>
              <w:top w:val="single" w:sz="4" w:space="0" w:color="auto"/>
              <w:left w:val="single" w:sz="4" w:space="0" w:color="auto"/>
              <w:bottom w:val="single" w:sz="4" w:space="0" w:color="auto"/>
              <w:right w:val="single" w:sz="4" w:space="0" w:color="auto"/>
            </w:tcBorders>
            <w:shd w:val="clear" w:color="auto" w:fill="F9F9FB"/>
          </w:tcPr>
          <w:p w14:paraId="496811B6"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27.8</w:t>
            </w:r>
          </w:p>
        </w:tc>
      </w:tr>
      <w:tr w:rsidR="00F44551" w:rsidRPr="000F7977" w14:paraId="7A8E2750" w14:textId="77777777" w:rsidTr="00F44551">
        <w:trPr>
          <w:cantSplit/>
          <w:trHeight w:val="438"/>
        </w:trPr>
        <w:tc>
          <w:tcPr>
            <w:tcW w:w="788" w:type="dxa"/>
            <w:vMerge/>
            <w:tcBorders>
              <w:top w:val="single" w:sz="4" w:space="0" w:color="auto"/>
              <w:left w:val="single" w:sz="4" w:space="0" w:color="auto"/>
              <w:bottom w:val="single" w:sz="4" w:space="0" w:color="auto"/>
              <w:right w:val="single" w:sz="4" w:space="0" w:color="auto"/>
            </w:tcBorders>
            <w:shd w:val="clear" w:color="auto" w:fill="E0E0E0"/>
          </w:tcPr>
          <w:p w14:paraId="1253B3AE" w14:textId="77777777" w:rsidR="00F44551" w:rsidRPr="000F7977" w:rsidRDefault="00F44551" w:rsidP="00890F6F">
            <w:pPr>
              <w:tabs>
                <w:tab w:val="left" w:pos="2680"/>
              </w:tabs>
              <w:jc w:val="both"/>
              <w:rPr>
                <w:rFonts w:ascii="Times New Roman" w:hAnsi="Times New Roman" w:cs="Times New Roman"/>
                <w:sz w:val="24"/>
                <w:szCs w:val="24"/>
              </w:rPr>
            </w:pPr>
          </w:p>
        </w:tc>
        <w:tc>
          <w:tcPr>
            <w:tcW w:w="2335" w:type="dxa"/>
            <w:tcBorders>
              <w:top w:val="single" w:sz="4" w:space="0" w:color="auto"/>
              <w:left w:val="single" w:sz="4" w:space="0" w:color="auto"/>
              <w:bottom w:val="single" w:sz="4" w:space="0" w:color="auto"/>
              <w:right w:val="single" w:sz="4" w:space="0" w:color="auto"/>
            </w:tcBorders>
            <w:shd w:val="clear" w:color="auto" w:fill="E0E0E0"/>
          </w:tcPr>
          <w:p w14:paraId="3020DEEC"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Financial/Insurance</w:t>
            </w:r>
          </w:p>
        </w:tc>
        <w:tc>
          <w:tcPr>
            <w:tcW w:w="1302" w:type="dxa"/>
            <w:tcBorders>
              <w:top w:val="single" w:sz="4" w:space="0" w:color="auto"/>
              <w:left w:val="single" w:sz="4" w:space="0" w:color="auto"/>
              <w:bottom w:val="single" w:sz="4" w:space="0" w:color="auto"/>
              <w:right w:val="single" w:sz="4" w:space="0" w:color="auto"/>
            </w:tcBorders>
            <w:shd w:val="clear" w:color="auto" w:fill="F9F9FB"/>
          </w:tcPr>
          <w:p w14:paraId="7814CCDC"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4</w:t>
            </w:r>
          </w:p>
        </w:tc>
        <w:tc>
          <w:tcPr>
            <w:tcW w:w="932" w:type="dxa"/>
            <w:tcBorders>
              <w:top w:val="single" w:sz="4" w:space="0" w:color="auto"/>
              <w:left w:val="single" w:sz="4" w:space="0" w:color="auto"/>
              <w:bottom w:val="single" w:sz="4" w:space="0" w:color="auto"/>
              <w:right w:val="single" w:sz="4" w:space="0" w:color="auto"/>
            </w:tcBorders>
            <w:shd w:val="clear" w:color="auto" w:fill="F9F9FB"/>
          </w:tcPr>
          <w:p w14:paraId="51041EEA"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.6</w:t>
            </w:r>
          </w:p>
        </w:tc>
        <w:tc>
          <w:tcPr>
            <w:tcW w:w="1383" w:type="dxa"/>
            <w:tcBorders>
              <w:top w:val="single" w:sz="4" w:space="0" w:color="auto"/>
              <w:left w:val="single" w:sz="4" w:space="0" w:color="auto"/>
              <w:bottom w:val="single" w:sz="4" w:space="0" w:color="auto"/>
              <w:right w:val="single" w:sz="4" w:space="0" w:color="auto"/>
            </w:tcBorders>
            <w:shd w:val="clear" w:color="auto" w:fill="F9F9FB"/>
          </w:tcPr>
          <w:p w14:paraId="2622CEC0"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.6</w:t>
            </w:r>
          </w:p>
        </w:tc>
        <w:tc>
          <w:tcPr>
            <w:tcW w:w="1428" w:type="dxa"/>
            <w:tcBorders>
              <w:top w:val="single" w:sz="4" w:space="0" w:color="auto"/>
              <w:left w:val="single" w:sz="4" w:space="0" w:color="auto"/>
              <w:bottom w:val="single" w:sz="4" w:space="0" w:color="auto"/>
              <w:right w:val="single" w:sz="4" w:space="0" w:color="auto"/>
            </w:tcBorders>
            <w:shd w:val="clear" w:color="auto" w:fill="F9F9FB"/>
          </w:tcPr>
          <w:p w14:paraId="20626A21"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28.5</w:t>
            </w:r>
          </w:p>
        </w:tc>
      </w:tr>
      <w:tr w:rsidR="00F44551" w:rsidRPr="000F7977" w14:paraId="00C069BB" w14:textId="77777777" w:rsidTr="00F44551">
        <w:trPr>
          <w:cantSplit/>
          <w:trHeight w:val="438"/>
        </w:trPr>
        <w:tc>
          <w:tcPr>
            <w:tcW w:w="788" w:type="dxa"/>
            <w:vMerge/>
            <w:tcBorders>
              <w:top w:val="single" w:sz="4" w:space="0" w:color="auto"/>
              <w:left w:val="single" w:sz="4" w:space="0" w:color="auto"/>
              <w:bottom w:val="single" w:sz="4" w:space="0" w:color="auto"/>
              <w:right w:val="single" w:sz="4" w:space="0" w:color="auto"/>
            </w:tcBorders>
            <w:shd w:val="clear" w:color="auto" w:fill="E0E0E0"/>
          </w:tcPr>
          <w:p w14:paraId="3A871229" w14:textId="77777777" w:rsidR="00F44551" w:rsidRPr="000F7977" w:rsidRDefault="00F44551" w:rsidP="00890F6F">
            <w:pPr>
              <w:tabs>
                <w:tab w:val="left" w:pos="2680"/>
              </w:tabs>
              <w:jc w:val="both"/>
              <w:rPr>
                <w:rFonts w:ascii="Times New Roman" w:hAnsi="Times New Roman" w:cs="Times New Roman"/>
                <w:sz w:val="24"/>
                <w:szCs w:val="24"/>
              </w:rPr>
            </w:pPr>
          </w:p>
        </w:tc>
        <w:tc>
          <w:tcPr>
            <w:tcW w:w="2335" w:type="dxa"/>
            <w:tcBorders>
              <w:top w:val="single" w:sz="4" w:space="0" w:color="auto"/>
              <w:left w:val="single" w:sz="4" w:space="0" w:color="auto"/>
              <w:bottom w:val="single" w:sz="4" w:space="0" w:color="auto"/>
              <w:right w:val="single" w:sz="4" w:space="0" w:color="auto"/>
            </w:tcBorders>
            <w:shd w:val="clear" w:color="auto" w:fill="E0E0E0"/>
          </w:tcPr>
          <w:p w14:paraId="6AD09086"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Food/Beverages</w:t>
            </w:r>
          </w:p>
        </w:tc>
        <w:tc>
          <w:tcPr>
            <w:tcW w:w="1302" w:type="dxa"/>
            <w:tcBorders>
              <w:top w:val="single" w:sz="4" w:space="0" w:color="auto"/>
              <w:left w:val="single" w:sz="4" w:space="0" w:color="auto"/>
              <w:bottom w:val="single" w:sz="4" w:space="0" w:color="auto"/>
              <w:right w:val="single" w:sz="4" w:space="0" w:color="auto"/>
            </w:tcBorders>
            <w:shd w:val="clear" w:color="auto" w:fill="F9F9FB"/>
          </w:tcPr>
          <w:p w14:paraId="5E455884"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79</w:t>
            </w:r>
          </w:p>
        </w:tc>
        <w:tc>
          <w:tcPr>
            <w:tcW w:w="932" w:type="dxa"/>
            <w:tcBorders>
              <w:top w:val="single" w:sz="4" w:space="0" w:color="auto"/>
              <w:left w:val="single" w:sz="4" w:space="0" w:color="auto"/>
              <w:bottom w:val="single" w:sz="4" w:space="0" w:color="auto"/>
              <w:right w:val="single" w:sz="4" w:space="0" w:color="auto"/>
            </w:tcBorders>
            <w:shd w:val="clear" w:color="auto" w:fill="F9F9FB"/>
          </w:tcPr>
          <w:p w14:paraId="2561B944"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12.2</w:t>
            </w:r>
          </w:p>
        </w:tc>
        <w:tc>
          <w:tcPr>
            <w:tcW w:w="1383" w:type="dxa"/>
            <w:tcBorders>
              <w:top w:val="single" w:sz="4" w:space="0" w:color="auto"/>
              <w:left w:val="single" w:sz="4" w:space="0" w:color="auto"/>
              <w:bottom w:val="single" w:sz="4" w:space="0" w:color="auto"/>
              <w:right w:val="single" w:sz="4" w:space="0" w:color="auto"/>
            </w:tcBorders>
            <w:shd w:val="clear" w:color="auto" w:fill="F9F9FB"/>
          </w:tcPr>
          <w:p w14:paraId="310D1C1A"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12.2</w:t>
            </w:r>
          </w:p>
        </w:tc>
        <w:tc>
          <w:tcPr>
            <w:tcW w:w="1428" w:type="dxa"/>
            <w:tcBorders>
              <w:top w:val="single" w:sz="4" w:space="0" w:color="auto"/>
              <w:left w:val="single" w:sz="4" w:space="0" w:color="auto"/>
              <w:bottom w:val="single" w:sz="4" w:space="0" w:color="auto"/>
              <w:right w:val="single" w:sz="4" w:space="0" w:color="auto"/>
            </w:tcBorders>
            <w:shd w:val="clear" w:color="auto" w:fill="F9F9FB"/>
          </w:tcPr>
          <w:p w14:paraId="5EFBE656"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40.6</w:t>
            </w:r>
          </w:p>
        </w:tc>
      </w:tr>
      <w:tr w:rsidR="00F44551" w:rsidRPr="000F7977" w14:paraId="45FE1083" w14:textId="77777777" w:rsidTr="00F44551">
        <w:trPr>
          <w:cantSplit/>
          <w:trHeight w:val="430"/>
        </w:trPr>
        <w:tc>
          <w:tcPr>
            <w:tcW w:w="788" w:type="dxa"/>
            <w:vMerge/>
            <w:tcBorders>
              <w:top w:val="single" w:sz="4" w:space="0" w:color="auto"/>
              <w:left w:val="single" w:sz="4" w:space="0" w:color="auto"/>
              <w:bottom w:val="single" w:sz="4" w:space="0" w:color="auto"/>
              <w:right w:val="single" w:sz="4" w:space="0" w:color="auto"/>
            </w:tcBorders>
            <w:shd w:val="clear" w:color="auto" w:fill="E0E0E0"/>
          </w:tcPr>
          <w:p w14:paraId="70A4E167" w14:textId="77777777" w:rsidR="00F44551" w:rsidRPr="000F7977" w:rsidRDefault="00F44551" w:rsidP="00890F6F">
            <w:pPr>
              <w:tabs>
                <w:tab w:val="left" w:pos="2680"/>
              </w:tabs>
              <w:jc w:val="both"/>
              <w:rPr>
                <w:rFonts w:ascii="Times New Roman" w:hAnsi="Times New Roman" w:cs="Times New Roman"/>
                <w:sz w:val="24"/>
                <w:szCs w:val="24"/>
              </w:rPr>
            </w:pPr>
          </w:p>
        </w:tc>
        <w:tc>
          <w:tcPr>
            <w:tcW w:w="2335" w:type="dxa"/>
            <w:tcBorders>
              <w:top w:val="single" w:sz="4" w:space="0" w:color="auto"/>
              <w:left w:val="single" w:sz="4" w:space="0" w:color="auto"/>
              <w:bottom w:val="single" w:sz="4" w:space="0" w:color="auto"/>
              <w:right w:val="single" w:sz="4" w:space="0" w:color="auto"/>
            </w:tcBorders>
            <w:shd w:val="clear" w:color="auto" w:fill="E0E0E0"/>
          </w:tcPr>
          <w:p w14:paraId="00682EA6"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Health</w:t>
            </w:r>
          </w:p>
        </w:tc>
        <w:tc>
          <w:tcPr>
            <w:tcW w:w="1302" w:type="dxa"/>
            <w:tcBorders>
              <w:top w:val="single" w:sz="4" w:space="0" w:color="auto"/>
              <w:left w:val="single" w:sz="4" w:space="0" w:color="auto"/>
              <w:bottom w:val="single" w:sz="4" w:space="0" w:color="auto"/>
              <w:right w:val="single" w:sz="4" w:space="0" w:color="auto"/>
            </w:tcBorders>
            <w:shd w:val="clear" w:color="auto" w:fill="F9F9FB"/>
          </w:tcPr>
          <w:p w14:paraId="37D2497B"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10</w:t>
            </w:r>
          </w:p>
        </w:tc>
        <w:tc>
          <w:tcPr>
            <w:tcW w:w="932" w:type="dxa"/>
            <w:tcBorders>
              <w:top w:val="single" w:sz="4" w:space="0" w:color="auto"/>
              <w:left w:val="single" w:sz="4" w:space="0" w:color="auto"/>
              <w:bottom w:val="single" w:sz="4" w:space="0" w:color="auto"/>
              <w:right w:val="single" w:sz="4" w:space="0" w:color="auto"/>
            </w:tcBorders>
            <w:shd w:val="clear" w:color="auto" w:fill="F9F9FB"/>
          </w:tcPr>
          <w:p w14:paraId="1959CFD9"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1.5</w:t>
            </w:r>
          </w:p>
        </w:tc>
        <w:tc>
          <w:tcPr>
            <w:tcW w:w="1383" w:type="dxa"/>
            <w:tcBorders>
              <w:top w:val="single" w:sz="4" w:space="0" w:color="auto"/>
              <w:left w:val="single" w:sz="4" w:space="0" w:color="auto"/>
              <w:bottom w:val="single" w:sz="4" w:space="0" w:color="auto"/>
              <w:right w:val="single" w:sz="4" w:space="0" w:color="auto"/>
            </w:tcBorders>
            <w:shd w:val="clear" w:color="auto" w:fill="F9F9FB"/>
          </w:tcPr>
          <w:p w14:paraId="258789BB"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1.5</w:t>
            </w:r>
          </w:p>
        </w:tc>
        <w:tc>
          <w:tcPr>
            <w:tcW w:w="1428" w:type="dxa"/>
            <w:tcBorders>
              <w:top w:val="single" w:sz="4" w:space="0" w:color="auto"/>
              <w:left w:val="single" w:sz="4" w:space="0" w:color="auto"/>
              <w:bottom w:val="single" w:sz="4" w:space="0" w:color="auto"/>
              <w:right w:val="single" w:sz="4" w:space="0" w:color="auto"/>
            </w:tcBorders>
            <w:shd w:val="clear" w:color="auto" w:fill="F9F9FB"/>
          </w:tcPr>
          <w:p w14:paraId="5BBB92DD"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42.2</w:t>
            </w:r>
          </w:p>
        </w:tc>
      </w:tr>
      <w:tr w:rsidR="00F44551" w:rsidRPr="000F7977" w14:paraId="762FEB44" w14:textId="77777777" w:rsidTr="00F44551">
        <w:trPr>
          <w:cantSplit/>
          <w:trHeight w:val="438"/>
        </w:trPr>
        <w:tc>
          <w:tcPr>
            <w:tcW w:w="788" w:type="dxa"/>
            <w:vMerge/>
            <w:tcBorders>
              <w:top w:val="single" w:sz="4" w:space="0" w:color="auto"/>
              <w:left w:val="single" w:sz="4" w:space="0" w:color="auto"/>
              <w:bottom w:val="single" w:sz="4" w:space="0" w:color="auto"/>
              <w:right w:val="single" w:sz="4" w:space="0" w:color="auto"/>
            </w:tcBorders>
            <w:shd w:val="clear" w:color="auto" w:fill="E0E0E0"/>
          </w:tcPr>
          <w:p w14:paraId="3ECC3E77" w14:textId="77777777" w:rsidR="00F44551" w:rsidRPr="000F7977" w:rsidRDefault="00F44551" w:rsidP="00890F6F">
            <w:pPr>
              <w:tabs>
                <w:tab w:val="left" w:pos="2680"/>
              </w:tabs>
              <w:jc w:val="both"/>
              <w:rPr>
                <w:rFonts w:ascii="Times New Roman" w:hAnsi="Times New Roman" w:cs="Times New Roman"/>
                <w:sz w:val="24"/>
                <w:szCs w:val="24"/>
              </w:rPr>
            </w:pPr>
          </w:p>
        </w:tc>
        <w:tc>
          <w:tcPr>
            <w:tcW w:w="2335" w:type="dxa"/>
            <w:tcBorders>
              <w:top w:val="single" w:sz="4" w:space="0" w:color="auto"/>
              <w:left w:val="single" w:sz="4" w:space="0" w:color="auto"/>
              <w:bottom w:val="single" w:sz="4" w:space="0" w:color="auto"/>
              <w:right w:val="single" w:sz="4" w:space="0" w:color="auto"/>
            </w:tcBorders>
            <w:shd w:val="clear" w:color="auto" w:fill="E0E0E0"/>
          </w:tcPr>
          <w:p w14:paraId="3C854302"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Hospitality</w:t>
            </w:r>
          </w:p>
        </w:tc>
        <w:tc>
          <w:tcPr>
            <w:tcW w:w="1302" w:type="dxa"/>
            <w:tcBorders>
              <w:top w:val="single" w:sz="4" w:space="0" w:color="auto"/>
              <w:left w:val="single" w:sz="4" w:space="0" w:color="auto"/>
              <w:bottom w:val="single" w:sz="4" w:space="0" w:color="auto"/>
              <w:right w:val="single" w:sz="4" w:space="0" w:color="auto"/>
            </w:tcBorders>
            <w:shd w:val="clear" w:color="auto" w:fill="F9F9FB"/>
          </w:tcPr>
          <w:p w14:paraId="5F686D28"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3</w:t>
            </w:r>
          </w:p>
        </w:tc>
        <w:tc>
          <w:tcPr>
            <w:tcW w:w="932" w:type="dxa"/>
            <w:tcBorders>
              <w:top w:val="single" w:sz="4" w:space="0" w:color="auto"/>
              <w:left w:val="single" w:sz="4" w:space="0" w:color="auto"/>
              <w:bottom w:val="single" w:sz="4" w:space="0" w:color="auto"/>
              <w:right w:val="single" w:sz="4" w:space="0" w:color="auto"/>
            </w:tcBorders>
            <w:shd w:val="clear" w:color="auto" w:fill="F9F9FB"/>
          </w:tcPr>
          <w:p w14:paraId="443071AC"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.5</w:t>
            </w:r>
          </w:p>
        </w:tc>
        <w:tc>
          <w:tcPr>
            <w:tcW w:w="1383" w:type="dxa"/>
            <w:tcBorders>
              <w:top w:val="single" w:sz="4" w:space="0" w:color="auto"/>
              <w:left w:val="single" w:sz="4" w:space="0" w:color="auto"/>
              <w:bottom w:val="single" w:sz="4" w:space="0" w:color="auto"/>
              <w:right w:val="single" w:sz="4" w:space="0" w:color="auto"/>
            </w:tcBorders>
            <w:shd w:val="clear" w:color="auto" w:fill="F9F9FB"/>
          </w:tcPr>
          <w:p w14:paraId="11859AAB"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.5</w:t>
            </w:r>
          </w:p>
        </w:tc>
        <w:tc>
          <w:tcPr>
            <w:tcW w:w="1428" w:type="dxa"/>
            <w:tcBorders>
              <w:top w:val="single" w:sz="4" w:space="0" w:color="auto"/>
              <w:left w:val="single" w:sz="4" w:space="0" w:color="auto"/>
              <w:bottom w:val="single" w:sz="4" w:space="0" w:color="auto"/>
              <w:right w:val="single" w:sz="4" w:space="0" w:color="auto"/>
            </w:tcBorders>
            <w:shd w:val="clear" w:color="auto" w:fill="F9F9FB"/>
          </w:tcPr>
          <w:p w14:paraId="4D8B5B07"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42.6</w:t>
            </w:r>
          </w:p>
        </w:tc>
      </w:tr>
      <w:tr w:rsidR="00F44551" w:rsidRPr="000F7977" w14:paraId="6EBA9ECE" w14:textId="77777777" w:rsidTr="00F44551">
        <w:trPr>
          <w:cantSplit/>
          <w:trHeight w:val="438"/>
        </w:trPr>
        <w:tc>
          <w:tcPr>
            <w:tcW w:w="788" w:type="dxa"/>
            <w:vMerge/>
            <w:tcBorders>
              <w:top w:val="single" w:sz="4" w:space="0" w:color="auto"/>
              <w:left w:val="single" w:sz="4" w:space="0" w:color="auto"/>
              <w:bottom w:val="single" w:sz="4" w:space="0" w:color="auto"/>
              <w:right w:val="single" w:sz="4" w:space="0" w:color="auto"/>
            </w:tcBorders>
            <w:shd w:val="clear" w:color="auto" w:fill="E0E0E0"/>
          </w:tcPr>
          <w:p w14:paraId="276173BC" w14:textId="77777777" w:rsidR="00F44551" w:rsidRPr="000F7977" w:rsidRDefault="00F44551" w:rsidP="00890F6F">
            <w:pPr>
              <w:tabs>
                <w:tab w:val="left" w:pos="2680"/>
              </w:tabs>
              <w:jc w:val="both"/>
              <w:rPr>
                <w:rFonts w:ascii="Times New Roman" w:hAnsi="Times New Roman" w:cs="Times New Roman"/>
                <w:sz w:val="24"/>
                <w:szCs w:val="24"/>
              </w:rPr>
            </w:pPr>
          </w:p>
        </w:tc>
        <w:tc>
          <w:tcPr>
            <w:tcW w:w="2335" w:type="dxa"/>
            <w:tcBorders>
              <w:top w:val="single" w:sz="4" w:space="0" w:color="auto"/>
              <w:left w:val="single" w:sz="4" w:space="0" w:color="auto"/>
              <w:bottom w:val="single" w:sz="4" w:space="0" w:color="auto"/>
              <w:right w:val="single" w:sz="4" w:space="0" w:color="auto"/>
            </w:tcBorders>
            <w:shd w:val="clear" w:color="auto" w:fill="E0E0E0"/>
          </w:tcPr>
          <w:p w14:paraId="60A1B9A7"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Logistics</w:t>
            </w:r>
          </w:p>
        </w:tc>
        <w:tc>
          <w:tcPr>
            <w:tcW w:w="1302" w:type="dxa"/>
            <w:tcBorders>
              <w:top w:val="single" w:sz="4" w:space="0" w:color="auto"/>
              <w:left w:val="single" w:sz="4" w:space="0" w:color="auto"/>
              <w:bottom w:val="single" w:sz="4" w:space="0" w:color="auto"/>
              <w:right w:val="single" w:sz="4" w:space="0" w:color="auto"/>
            </w:tcBorders>
            <w:shd w:val="clear" w:color="auto" w:fill="F9F9FB"/>
          </w:tcPr>
          <w:p w14:paraId="375C2B03"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w:t>
            </w:r>
          </w:p>
        </w:tc>
        <w:tc>
          <w:tcPr>
            <w:tcW w:w="932" w:type="dxa"/>
            <w:tcBorders>
              <w:top w:val="single" w:sz="4" w:space="0" w:color="auto"/>
              <w:left w:val="single" w:sz="4" w:space="0" w:color="auto"/>
              <w:bottom w:val="single" w:sz="4" w:space="0" w:color="auto"/>
              <w:right w:val="single" w:sz="4" w:space="0" w:color="auto"/>
            </w:tcBorders>
            <w:shd w:val="clear" w:color="auto" w:fill="F9F9FB"/>
          </w:tcPr>
          <w:p w14:paraId="65EAE8C8"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.3</w:t>
            </w:r>
          </w:p>
        </w:tc>
        <w:tc>
          <w:tcPr>
            <w:tcW w:w="1383" w:type="dxa"/>
            <w:tcBorders>
              <w:top w:val="single" w:sz="4" w:space="0" w:color="auto"/>
              <w:left w:val="single" w:sz="4" w:space="0" w:color="auto"/>
              <w:bottom w:val="single" w:sz="4" w:space="0" w:color="auto"/>
              <w:right w:val="single" w:sz="4" w:space="0" w:color="auto"/>
            </w:tcBorders>
            <w:shd w:val="clear" w:color="auto" w:fill="F9F9FB"/>
          </w:tcPr>
          <w:p w14:paraId="7FF12090"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.3</w:t>
            </w:r>
          </w:p>
        </w:tc>
        <w:tc>
          <w:tcPr>
            <w:tcW w:w="1428" w:type="dxa"/>
            <w:tcBorders>
              <w:top w:val="single" w:sz="4" w:space="0" w:color="auto"/>
              <w:left w:val="single" w:sz="4" w:space="0" w:color="auto"/>
              <w:bottom w:val="single" w:sz="4" w:space="0" w:color="auto"/>
              <w:right w:val="single" w:sz="4" w:space="0" w:color="auto"/>
            </w:tcBorders>
            <w:shd w:val="clear" w:color="auto" w:fill="F9F9FB"/>
          </w:tcPr>
          <w:p w14:paraId="607B2155"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42.9</w:t>
            </w:r>
          </w:p>
        </w:tc>
      </w:tr>
      <w:tr w:rsidR="00F44551" w:rsidRPr="000F7977" w14:paraId="4CB091EE" w14:textId="77777777" w:rsidTr="00F44551">
        <w:trPr>
          <w:cantSplit/>
          <w:trHeight w:val="438"/>
        </w:trPr>
        <w:tc>
          <w:tcPr>
            <w:tcW w:w="788" w:type="dxa"/>
            <w:vMerge/>
            <w:tcBorders>
              <w:top w:val="single" w:sz="4" w:space="0" w:color="auto"/>
              <w:left w:val="single" w:sz="4" w:space="0" w:color="auto"/>
              <w:bottom w:val="single" w:sz="4" w:space="0" w:color="auto"/>
              <w:right w:val="single" w:sz="4" w:space="0" w:color="auto"/>
            </w:tcBorders>
            <w:shd w:val="clear" w:color="auto" w:fill="E0E0E0"/>
          </w:tcPr>
          <w:p w14:paraId="086B3861" w14:textId="77777777" w:rsidR="00F44551" w:rsidRPr="000F7977" w:rsidRDefault="00F44551" w:rsidP="00890F6F">
            <w:pPr>
              <w:tabs>
                <w:tab w:val="left" w:pos="2680"/>
              </w:tabs>
              <w:jc w:val="both"/>
              <w:rPr>
                <w:rFonts w:ascii="Times New Roman" w:hAnsi="Times New Roman" w:cs="Times New Roman"/>
                <w:sz w:val="24"/>
                <w:szCs w:val="24"/>
              </w:rPr>
            </w:pPr>
            <w:bookmarkStart w:id="7" w:name="_Hlk185276361"/>
          </w:p>
        </w:tc>
        <w:tc>
          <w:tcPr>
            <w:tcW w:w="2335" w:type="dxa"/>
            <w:tcBorders>
              <w:top w:val="single" w:sz="4" w:space="0" w:color="auto"/>
              <w:left w:val="single" w:sz="4" w:space="0" w:color="auto"/>
              <w:bottom w:val="single" w:sz="4" w:space="0" w:color="auto"/>
              <w:right w:val="single" w:sz="4" w:space="0" w:color="auto"/>
            </w:tcBorders>
            <w:shd w:val="clear" w:color="auto" w:fill="E0E0E0"/>
          </w:tcPr>
          <w:p w14:paraId="145E9850"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Manufacturing</w:t>
            </w:r>
          </w:p>
        </w:tc>
        <w:tc>
          <w:tcPr>
            <w:tcW w:w="1302" w:type="dxa"/>
            <w:tcBorders>
              <w:top w:val="single" w:sz="4" w:space="0" w:color="auto"/>
              <w:left w:val="single" w:sz="4" w:space="0" w:color="auto"/>
              <w:bottom w:val="single" w:sz="4" w:space="0" w:color="auto"/>
              <w:right w:val="single" w:sz="4" w:space="0" w:color="auto"/>
            </w:tcBorders>
            <w:shd w:val="clear" w:color="auto" w:fill="F9F9FB"/>
          </w:tcPr>
          <w:p w14:paraId="0C05FBF3"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282</w:t>
            </w:r>
          </w:p>
        </w:tc>
        <w:tc>
          <w:tcPr>
            <w:tcW w:w="932" w:type="dxa"/>
            <w:tcBorders>
              <w:top w:val="single" w:sz="4" w:space="0" w:color="auto"/>
              <w:left w:val="single" w:sz="4" w:space="0" w:color="auto"/>
              <w:bottom w:val="single" w:sz="4" w:space="0" w:color="auto"/>
              <w:right w:val="single" w:sz="4" w:space="0" w:color="auto"/>
            </w:tcBorders>
            <w:shd w:val="clear" w:color="auto" w:fill="F9F9FB"/>
          </w:tcPr>
          <w:p w14:paraId="5C9F464F"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43.4</w:t>
            </w:r>
          </w:p>
        </w:tc>
        <w:tc>
          <w:tcPr>
            <w:tcW w:w="1383" w:type="dxa"/>
            <w:tcBorders>
              <w:top w:val="single" w:sz="4" w:space="0" w:color="auto"/>
              <w:left w:val="single" w:sz="4" w:space="0" w:color="auto"/>
              <w:bottom w:val="single" w:sz="4" w:space="0" w:color="auto"/>
              <w:right w:val="single" w:sz="4" w:space="0" w:color="auto"/>
            </w:tcBorders>
            <w:shd w:val="clear" w:color="auto" w:fill="F9F9FB"/>
          </w:tcPr>
          <w:p w14:paraId="655924E8"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43.4</w:t>
            </w:r>
          </w:p>
        </w:tc>
        <w:tc>
          <w:tcPr>
            <w:tcW w:w="1428" w:type="dxa"/>
            <w:tcBorders>
              <w:top w:val="single" w:sz="4" w:space="0" w:color="auto"/>
              <w:left w:val="single" w:sz="4" w:space="0" w:color="auto"/>
              <w:bottom w:val="single" w:sz="4" w:space="0" w:color="auto"/>
              <w:right w:val="single" w:sz="4" w:space="0" w:color="auto"/>
            </w:tcBorders>
            <w:shd w:val="clear" w:color="auto" w:fill="F9F9FB"/>
          </w:tcPr>
          <w:p w14:paraId="27E9BAD0"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86.3</w:t>
            </w:r>
          </w:p>
        </w:tc>
      </w:tr>
      <w:bookmarkEnd w:id="7"/>
      <w:tr w:rsidR="00F44551" w:rsidRPr="000F7977" w14:paraId="5FBFCCB6" w14:textId="77777777" w:rsidTr="00F44551">
        <w:trPr>
          <w:cantSplit/>
          <w:trHeight w:val="430"/>
        </w:trPr>
        <w:tc>
          <w:tcPr>
            <w:tcW w:w="788" w:type="dxa"/>
            <w:vMerge/>
            <w:tcBorders>
              <w:top w:val="single" w:sz="4" w:space="0" w:color="auto"/>
              <w:left w:val="single" w:sz="4" w:space="0" w:color="auto"/>
              <w:bottom w:val="single" w:sz="4" w:space="0" w:color="auto"/>
              <w:right w:val="single" w:sz="4" w:space="0" w:color="auto"/>
            </w:tcBorders>
            <w:shd w:val="clear" w:color="auto" w:fill="E0E0E0"/>
          </w:tcPr>
          <w:p w14:paraId="2CDB4588" w14:textId="77777777" w:rsidR="00F44551" w:rsidRPr="000F7977" w:rsidRDefault="00F44551" w:rsidP="00890F6F">
            <w:pPr>
              <w:tabs>
                <w:tab w:val="left" w:pos="2680"/>
              </w:tabs>
              <w:jc w:val="both"/>
              <w:rPr>
                <w:rFonts w:ascii="Times New Roman" w:hAnsi="Times New Roman" w:cs="Times New Roman"/>
                <w:sz w:val="24"/>
                <w:szCs w:val="24"/>
              </w:rPr>
            </w:pPr>
          </w:p>
        </w:tc>
        <w:tc>
          <w:tcPr>
            <w:tcW w:w="2335" w:type="dxa"/>
            <w:tcBorders>
              <w:top w:val="single" w:sz="4" w:space="0" w:color="auto"/>
              <w:left w:val="single" w:sz="4" w:space="0" w:color="auto"/>
              <w:bottom w:val="single" w:sz="4" w:space="0" w:color="auto"/>
              <w:right w:val="single" w:sz="4" w:space="0" w:color="auto"/>
            </w:tcBorders>
            <w:shd w:val="clear" w:color="auto" w:fill="E0E0E0"/>
          </w:tcPr>
          <w:p w14:paraId="730745B9"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Maritime</w:t>
            </w:r>
          </w:p>
        </w:tc>
        <w:tc>
          <w:tcPr>
            <w:tcW w:w="1302" w:type="dxa"/>
            <w:tcBorders>
              <w:top w:val="single" w:sz="4" w:space="0" w:color="auto"/>
              <w:left w:val="single" w:sz="4" w:space="0" w:color="auto"/>
              <w:bottom w:val="single" w:sz="4" w:space="0" w:color="auto"/>
              <w:right w:val="single" w:sz="4" w:space="0" w:color="auto"/>
            </w:tcBorders>
            <w:shd w:val="clear" w:color="auto" w:fill="F9F9FB"/>
          </w:tcPr>
          <w:p w14:paraId="790AC9CF"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4</w:t>
            </w:r>
          </w:p>
        </w:tc>
        <w:tc>
          <w:tcPr>
            <w:tcW w:w="932" w:type="dxa"/>
            <w:tcBorders>
              <w:top w:val="single" w:sz="4" w:space="0" w:color="auto"/>
              <w:left w:val="single" w:sz="4" w:space="0" w:color="auto"/>
              <w:bottom w:val="single" w:sz="4" w:space="0" w:color="auto"/>
              <w:right w:val="single" w:sz="4" w:space="0" w:color="auto"/>
            </w:tcBorders>
            <w:shd w:val="clear" w:color="auto" w:fill="F9F9FB"/>
          </w:tcPr>
          <w:p w14:paraId="2DECF0ED"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.6</w:t>
            </w:r>
          </w:p>
        </w:tc>
        <w:tc>
          <w:tcPr>
            <w:tcW w:w="1383" w:type="dxa"/>
            <w:tcBorders>
              <w:top w:val="single" w:sz="4" w:space="0" w:color="auto"/>
              <w:left w:val="single" w:sz="4" w:space="0" w:color="auto"/>
              <w:bottom w:val="single" w:sz="4" w:space="0" w:color="auto"/>
              <w:right w:val="single" w:sz="4" w:space="0" w:color="auto"/>
            </w:tcBorders>
            <w:shd w:val="clear" w:color="auto" w:fill="F9F9FB"/>
          </w:tcPr>
          <w:p w14:paraId="75E38F22"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.6</w:t>
            </w:r>
          </w:p>
        </w:tc>
        <w:tc>
          <w:tcPr>
            <w:tcW w:w="1428" w:type="dxa"/>
            <w:tcBorders>
              <w:top w:val="single" w:sz="4" w:space="0" w:color="auto"/>
              <w:left w:val="single" w:sz="4" w:space="0" w:color="auto"/>
              <w:bottom w:val="single" w:sz="4" w:space="0" w:color="auto"/>
              <w:right w:val="single" w:sz="4" w:space="0" w:color="auto"/>
            </w:tcBorders>
            <w:shd w:val="clear" w:color="auto" w:fill="F9F9FB"/>
          </w:tcPr>
          <w:p w14:paraId="35F6FFCB"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86.9</w:t>
            </w:r>
          </w:p>
        </w:tc>
      </w:tr>
      <w:tr w:rsidR="00F44551" w:rsidRPr="000F7977" w14:paraId="2BAD4451" w14:textId="77777777" w:rsidTr="00F44551">
        <w:trPr>
          <w:cantSplit/>
          <w:trHeight w:val="438"/>
        </w:trPr>
        <w:tc>
          <w:tcPr>
            <w:tcW w:w="788" w:type="dxa"/>
            <w:vMerge/>
            <w:tcBorders>
              <w:top w:val="single" w:sz="4" w:space="0" w:color="auto"/>
              <w:left w:val="single" w:sz="4" w:space="0" w:color="auto"/>
              <w:bottom w:val="single" w:sz="4" w:space="0" w:color="auto"/>
              <w:right w:val="single" w:sz="4" w:space="0" w:color="auto"/>
            </w:tcBorders>
            <w:shd w:val="clear" w:color="auto" w:fill="E0E0E0"/>
          </w:tcPr>
          <w:p w14:paraId="5C1D4446" w14:textId="77777777" w:rsidR="00F44551" w:rsidRPr="000F7977" w:rsidRDefault="00F44551" w:rsidP="00890F6F">
            <w:pPr>
              <w:tabs>
                <w:tab w:val="left" w:pos="2680"/>
              </w:tabs>
              <w:jc w:val="both"/>
              <w:rPr>
                <w:rFonts w:ascii="Times New Roman" w:hAnsi="Times New Roman" w:cs="Times New Roman"/>
                <w:sz w:val="24"/>
                <w:szCs w:val="24"/>
              </w:rPr>
            </w:pPr>
          </w:p>
        </w:tc>
        <w:tc>
          <w:tcPr>
            <w:tcW w:w="2335" w:type="dxa"/>
            <w:tcBorders>
              <w:top w:val="single" w:sz="4" w:space="0" w:color="auto"/>
              <w:left w:val="single" w:sz="4" w:space="0" w:color="auto"/>
              <w:bottom w:val="single" w:sz="4" w:space="0" w:color="auto"/>
              <w:right w:val="single" w:sz="4" w:space="0" w:color="auto"/>
            </w:tcBorders>
            <w:shd w:val="clear" w:color="auto" w:fill="E0E0E0"/>
          </w:tcPr>
          <w:p w14:paraId="69D10951"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Media</w:t>
            </w:r>
          </w:p>
        </w:tc>
        <w:tc>
          <w:tcPr>
            <w:tcW w:w="1302" w:type="dxa"/>
            <w:tcBorders>
              <w:top w:val="single" w:sz="4" w:space="0" w:color="auto"/>
              <w:left w:val="single" w:sz="4" w:space="0" w:color="auto"/>
              <w:bottom w:val="single" w:sz="4" w:space="0" w:color="auto"/>
              <w:right w:val="single" w:sz="4" w:space="0" w:color="auto"/>
            </w:tcBorders>
            <w:shd w:val="clear" w:color="auto" w:fill="F9F9FB"/>
          </w:tcPr>
          <w:p w14:paraId="135F6B1B"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w:t>
            </w:r>
          </w:p>
        </w:tc>
        <w:tc>
          <w:tcPr>
            <w:tcW w:w="932" w:type="dxa"/>
            <w:tcBorders>
              <w:top w:val="single" w:sz="4" w:space="0" w:color="auto"/>
              <w:left w:val="single" w:sz="4" w:space="0" w:color="auto"/>
              <w:bottom w:val="single" w:sz="4" w:space="0" w:color="auto"/>
              <w:right w:val="single" w:sz="4" w:space="0" w:color="auto"/>
            </w:tcBorders>
            <w:shd w:val="clear" w:color="auto" w:fill="F9F9FB"/>
          </w:tcPr>
          <w:p w14:paraId="4E9C95E4"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w:t>
            </w:r>
          </w:p>
        </w:tc>
        <w:tc>
          <w:tcPr>
            <w:tcW w:w="1383" w:type="dxa"/>
            <w:tcBorders>
              <w:top w:val="single" w:sz="4" w:space="0" w:color="auto"/>
              <w:left w:val="single" w:sz="4" w:space="0" w:color="auto"/>
              <w:bottom w:val="single" w:sz="4" w:space="0" w:color="auto"/>
              <w:right w:val="single" w:sz="4" w:space="0" w:color="auto"/>
            </w:tcBorders>
            <w:shd w:val="clear" w:color="auto" w:fill="F9F9FB"/>
          </w:tcPr>
          <w:p w14:paraId="682F36AC"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w:t>
            </w:r>
          </w:p>
        </w:tc>
        <w:tc>
          <w:tcPr>
            <w:tcW w:w="1428" w:type="dxa"/>
            <w:tcBorders>
              <w:top w:val="single" w:sz="4" w:space="0" w:color="auto"/>
              <w:left w:val="single" w:sz="4" w:space="0" w:color="auto"/>
              <w:bottom w:val="single" w:sz="4" w:space="0" w:color="auto"/>
              <w:right w:val="single" w:sz="4" w:space="0" w:color="auto"/>
            </w:tcBorders>
            <w:shd w:val="clear" w:color="auto" w:fill="F9F9FB"/>
          </w:tcPr>
          <w:p w14:paraId="7651656F"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87.1</w:t>
            </w:r>
          </w:p>
        </w:tc>
      </w:tr>
      <w:tr w:rsidR="00F44551" w:rsidRPr="000F7977" w14:paraId="49009117" w14:textId="77777777" w:rsidTr="00F44551">
        <w:trPr>
          <w:cantSplit/>
          <w:trHeight w:val="438"/>
        </w:trPr>
        <w:tc>
          <w:tcPr>
            <w:tcW w:w="788" w:type="dxa"/>
            <w:vMerge/>
            <w:tcBorders>
              <w:top w:val="single" w:sz="4" w:space="0" w:color="auto"/>
              <w:left w:val="single" w:sz="4" w:space="0" w:color="auto"/>
              <w:bottom w:val="single" w:sz="4" w:space="0" w:color="auto"/>
              <w:right w:val="single" w:sz="4" w:space="0" w:color="auto"/>
            </w:tcBorders>
            <w:shd w:val="clear" w:color="auto" w:fill="E0E0E0"/>
          </w:tcPr>
          <w:p w14:paraId="3122ADF8" w14:textId="77777777" w:rsidR="00F44551" w:rsidRPr="000F7977" w:rsidRDefault="00F44551" w:rsidP="00890F6F">
            <w:pPr>
              <w:tabs>
                <w:tab w:val="left" w:pos="2680"/>
              </w:tabs>
              <w:jc w:val="both"/>
              <w:rPr>
                <w:rFonts w:ascii="Times New Roman" w:hAnsi="Times New Roman" w:cs="Times New Roman"/>
                <w:sz w:val="24"/>
                <w:szCs w:val="24"/>
              </w:rPr>
            </w:pPr>
          </w:p>
        </w:tc>
        <w:tc>
          <w:tcPr>
            <w:tcW w:w="2335" w:type="dxa"/>
            <w:tcBorders>
              <w:top w:val="single" w:sz="4" w:space="0" w:color="auto"/>
              <w:left w:val="single" w:sz="4" w:space="0" w:color="auto"/>
              <w:bottom w:val="single" w:sz="4" w:space="0" w:color="auto"/>
              <w:right w:val="single" w:sz="4" w:space="0" w:color="auto"/>
            </w:tcBorders>
            <w:shd w:val="clear" w:color="auto" w:fill="E0E0E0"/>
          </w:tcPr>
          <w:p w14:paraId="1A78D511"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Oil &amp; Gas</w:t>
            </w:r>
          </w:p>
        </w:tc>
        <w:tc>
          <w:tcPr>
            <w:tcW w:w="1302" w:type="dxa"/>
            <w:tcBorders>
              <w:top w:val="single" w:sz="4" w:space="0" w:color="auto"/>
              <w:left w:val="single" w:sz="4" w:space="0" w:color="auto"/>
              <w:bottom w:val="single" w:sz="4" w:space="0" w:color="auto"/>
              <w:right w:val="single" w:sz="4" w:space="0" w:color="auto"/>
            </w:tcBorders>
            <w:shd w:val="clear" w:color="auto" w:fill="F9F9FB"/>
          </w:tcPr>
          <w:p w14:paraId="2892BC14"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12</w:t>
            </w:r>
          </w:p>
        </w:tc>
        <w:tc>
          <w:tcPr>
            <w:tcW w:w="932" w:type="dxa"/>
            <w:tcBorders>
              <w:top w:val="single" w:sz="4" w:space="0" w:color="auto"/>
              <w:left w:val="single" w:sz="4" w:space="0" w:color="auto"/>
              <w:bottom w:val="single" w:sz="4" w:space="0" w:color="auto"/>
              <w:right w:val="single" w:sz="4" w:space="0" w:color="auto"/>
            </w:tcBorders>
            <w:shd w:val="clear" w:color="auto" w:fill="F9F9FB"/>
          </w:tcPr>
          <w:p w14:paraId="20460902"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1.8</w:t>
            </w:r>
          </w:p>
        </w:tc>
        <w:tc>
          <w:tcPr>
            <w:tcW w:w="1383" w:type="dxa"/>
            <w:tcBorders>
              <w:top w:val="single" w:sz="4" w:space="0" w:color="auto"/>
              <w:left w:val="single" w:sz="4" w:space="0" w:color="auto"/>
              <w:bottom w:val="single" w:sz="4" w:space="0" w:color="auto"/>
              <w:right w:val="single" w:sz="4" w:space="0" w:color="auto"/>
            </w:tcBorders>
            <w:shd w:val="clear" w:color="auto" w:fill="F9F9FB"/>
          </w:tcPr>
          <w:p w14:paraId="39D45EFA"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1.8</w:t>
            </w:r>
          </w:p>
        </w:tc>
        <w:tc>
          <w:tcPr>
            <w:tcW w:w="1428" w:type="dxa"/>
            <w:tcBorders>
              <w:top w:val="single" w:sz="4" w:space="0" w:color="auto"/>
              <w:left w:val="single" w:sz="4" w:space="0" w:color="auto"/>
              <w:bottom w:val="single" w:sz="4" w:space="0" w:color="auto"/>
              <w:right w:val="single" w:sz="4" w:space="0" w:color="auto"/>
            </w:tcBorders>
            <w:shd w:val="clear" w:color="auto" w:fill="F9F9FB"/>
          </w:tcPr>
          <w:p w14:paraId="234C8114"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88.9</w:t>
            </w:r>
          </w:p>
        </w:tc>
      </w:tr>
      <w:tr w:rsidR="00F44551" w:rsidRPr="000F7977" w14:paraId="1771C29C" w14:textId="77777777" w:rsidTr="00F44551">
        <w:trPr>
          <w:cantSplit/>
          <w:trHeight w:val="438"/>
        </w:trPr>
        <w:tc>
          <w:tcPr>
            <w:tcW w:w="788" w:type="dxa"/>
            <w:vMerge/>
            <w:tcBorders>
              <w:top w:val="single" w:sz="4" w:space="0" w:color="auto"/>
              <w:left w:val="single" w:sz="4" w:space="0" w:color="auto"/>
              <w:bottom w:val="single" w:sz="4" w:space="0" w:color="auto"/>
              <w:right w:val="single" w:sz="4" w:space="0" w:color="auto"/>
            </w:tcBorders>
            <w:shd w:val="clear" w:color="auto" w:fill="E0E0E0"/>
          </w:tcPr>
          <w:p w14:paraId="35CAFB5E" w14:textId="77777777" w:rsidR="00F44551" w:rsidRPr="000F7977" w:rsidRDefault="00F44551" w:rsidP="00890F6F">
            <w:pPr>
              <w:tabs>
                <w:tab w:val="left" w:pos="2680"/>
              </w:tabs>
              <w:jc w:val="both"/>
              <w:rPr>
                <w:rFonts w:ascii="Times New Roman" w:hAnsi="Times New Roman" w:cs="Times New Roman"/>
                <w:sz w:val="24"/>
                <w:szCs w:val="24"/>
              </w:rPr>
            </w:pPr>
          </w:p>
        </w:tc>
        <w:tc>
          <w:tcPr>
            <w:tcW w:w="2335" w:type="dxa"/>
            <w:tcBorders>
              <w:top w:val="single" w:sz="4" w:space="0" w:color="auto"/>
              <w:left w:val="single" w:sz="4" w:space="0" w:color="auto"/>
              <w:bottom w:val="single" w:sz="4" w:space="0" w:color="auto"/>
              <w:right w:val="single" w:sz="4" w:space="0" w:color="auto"/>
            </w:tcBorders>
            <w:shd w:val="clear" w:color="auto" w:fill="E0E0E0"/>
          </w:tcPr>
          <w:p w14:paraId="471A2116"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Pharmaceuticals</w:t>
            </w:r>
          </w:p>
        </w:tc>
        <w:tc>
          <w:tcPr>
            <w:tcW w:w="1302" w:type="dxa"/>
            <w:tcBorders>
              <w:top w:val="single" w:sz="4" w:space="0" w:color="auto"/>
              <w:left w:val="single" w:sz="4" w:space="0" w:color="auto"/>
              <w:bottom w:val="single" w:sz="4" w:space="0" w:color="auto"/>
              <w:right w:val="single" w:sz="4" w:space="0" w:color="auto"/>
            </w:tcBorders>
            <w:shd w:val="clear" w:color="auto" w:fill="F9F9FB"/>
          </w:tcPr>
          <w:p w14:paraId="50741DF6"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w:t>
            </w:r>
          </w:p>
        </w:tc>
        <w:tc>
          <w:tcPr>
            <w:tcW w:w="932" w:type="dxa"/>
            <w:tcBorders>
              <w:top w:val="single" w:sz="4" w:space="0" w:color="auto"/>
              <w:left w:val="single" w:sz="4" w:space="0" w:color="auto"/>
              <w:bottom w:val="single" w:sz="4" w:space="0" w:color="auto"/>
              <w:right w:val="single" w:sz="4" w:space="0" w:color="auto"/>
            </w:tcBorders>
            <w:shd w:val="clear" w:color="auto" w:fill="F9F9FB"/>
          </w:tcPr>
          <w:p w14:paraId="11AE3F76"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w:t>
            </w:r>
          </w:p>
        </w:tc>
        <w:tc>
          <w:tcPr>
            <w:tcW w:w="1383" w:type="dxa"/>
            <w:tcBorders>
              <w:top w:val="single" w:sz="4" w:space="0" w:color="auto"/>
              <w:left w:val="single" w:sz="4" w:space="0" w:color="auto"/>
              <w:bottom w:val="single" w:sz="4" w:space="0" w:color="auto"/>
              <w:right w:val="single" w:sz="4" w:space="0" w:color="auto"/>
            </w:tcBorders>
            <w:shd w:val="clear" w:color="auto" w:fill="F9F9FB"/>
          </w:tcPr>
          <w:p w14:paraId="64C54438"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w:t>
            </w:r>
          </w:p>
        </w:tc>
        <w:tc>
          <w:tcPr>
            <w:tcW w:w="1428" w:type="dxa"/>
            <w:tcBorders>
              <w:top w:val="single" w:sz="4" w:space="0" w:color="auto"/>
              <w:left w:val="single" w:sz="4" w:space="0" w:color="auto"/>
              <w:bottom w:val="single" w:sz="4" w:space="0" w:color="auto"/>
              <w:right w:val="single" w:sz="4" w:space="0" w:color="auto"/>
            </w:tcBorders>
            <w:shd w:val="clear" w:color="auto" w:fill="F9F9FB"/>
          </w:tcPr>
          <w:p w14:paraId="7ED6F494"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89.1</w:t>
            </w:r>
          </w:p>
        </w:tc>
      </w:tr>
      <w:tr w:rsidR="00F44551" w:rsidRPr="000F7977" w14:paraId="69322425" w14:textId="77777777" w:rsidTr="00F44551">
        <w:trPr>
          <w:cantSplit/>
          <w:trHeight w:val="430"/>
        </w:trPr>
        <w:tc>
          <w:tcPr>
            <w:tcW w:w="788" w:type="dxa"/>
            <w:vMerge/>
            <w:tcBorders>
              <w:top w:val="single" w:sz="4" w:space="0" w:color="auto"/>
              <w:left w:val="single" w:sz="4" w:space="0" w:color="auto"/>
              <w:bottom w:val="single" w:sz="4" w:space="0" w:color="auto"/>
              <w:right w:val="single" w:sz="4" w:space="0" w:color="auto"/>
            </w:tcBorders>
            <w:shd w:val="clear" w:color="auto" w:fill="E0E0E0"/>
          </w:tcPr>
          <w:p w14:paraId="0243A36E" w14:textId="77777777" w:rsidR="00F44551" w:rsidRPr="000F7977" w:rsidRDefault="00F44551" w:rsidP="00890F6F">
            <w:pPr>
              <w:tabs>
                <w:tab w:val="left" w:pos="2680"/>
              </w:tabs>
              <w:jc w:val="both"/>
              <w:rPr>
                <w:rFonts w:ascii="Times New Roman" w:hAnsi="Times New Roman" w:cs="Times New Roman"/>
                <w:sz w:val="24"/>
                <w:szCs w:val="24"/>
              </w:rPr>
            </w:pPr>
          </w:p>
        </w:tc>
        <w:tc>
          <w:tcPr>
            <w:tcW w:w="2335" w:type="dxa"/>
            <w:tcBorders>
              <w:top w:val="single" w:sz="4" w:space="0" w:color="auto"/>
              <w:left w:val="single" w:sz="4" w:space="0" w:color="auto"/>
              <w:bottom w:val="single" w:sz="4" w:space="0" w:color="auto"/>
              <w:right w:val="single" w:sz="4" w:space="0" w:color="auto"/>
            </w:tcBorders>
            <w:shd w:val="clear" w:color="auto" w:fill="E0E0E0"/>
          </w:tcPr>
          <w:p w14:paraId="77E174BF"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Power/Energy</w:t>
            </w:r>
          </w:p>
        </w:tc>
        <w:tc>
          <w:tcPr>
            <w:tcW w:w="1302" w:type="dxa"/>
            <w:tcBorders>
              <w:top w:val="single" w:sz="4" w:space="0" w:color="auto"/>
              <w:left w:val="single" w:sz="4" w:space="0" w:color="auto"/>
              <w:bottom w:val="single" w:sz="4" w:space="0" w:color="auto"/>
              <w:right w:val="single" w:sz="4" w:space="0" w:color="auto"/>
            </w:tcBorders>
            <w:shd w:val="clear" w:color="auto" w:fill="F9F9FB"/>
          </w:tcPr>
          <w:p w14:paraId="1F48AFAA"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20</w:t>
            </w:r>
          </w:p>
        </w:tc>
        <w:tc>
          <w:tcPr>
            <w:tcW w:w="932" w:type="dxa"/>
            <w:tcBorders>
              <w:top w:val="single" w:sz="4" w:space="0" w:color="auto"/>
              <w:left w:val="single" w:sz="4" w:space="0" w:color="auto"/>
              <w:bottom w:val="single" w:sz="4" w:space="0" w:color="auto"/>
              <w:right w:val="single" w:sz="4" w:space="0" w:color="auto"/>
            </w:tcBorders>
            <w:shd w:val="clear" w:color="auto" w:fill="F9F9FB"/>
          </w:tcPr>
          <w:p w14:paraId="4287C2EE"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3.1</w:t>
            </w:r>
          </w:p>
        </w:tc>
        <w:tc>
          <w:tcPr>
            <w:tcW w:w="1383" w:type="dxa"/>
            <w:tcBorders>
              <w:top w:val="single" w:sz="4" w:space="0" w:color="auto"/>
              <w:left w:val="single" w:sz="4" w:space="0" w:color="auto"/>
              <w:bottom w:val="single" w:sz="4" w:space="0" w:color="auto"/>
              <w:right w:val="single" w:sz="4" w:space="0" w:color="auto"/>
            </w:tcBorders>
            <w:shd w:val="clear" w:color="auto" w:fill="F9F9FB"/>
          </w:tcPr>
          <w:p w14:paraId="6D4E0ACF"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3.1</w:t>
            </w:r>
          </w:p>
        </w:tc>
        <w:tc>
          <w:tcPr>
            <w:tcW w:w="1428" w:type="dxa"/>
            <w:tcBorders>
              <w:top w:val="single" w:sz="4" w:space="0" w:color="auto"/>
              <w:left w:val="single" w:sz="4" w:space="0" w:color="auto"/>
              <w:bottom w:val="single" w:sz="4" w:space="0" w:color="auto"/>
              <w:right w:val="single" w:sz="4" w:space="0" w:color="auto"/>
            </w:tcBorders>
            <w:shd w:val="clear" w:color="auto" w:fill="F9F9FB"/>
          </w:tcPr>
          <w:p w14:paraId="6601AC0C"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92.2</w:t>
            </w:r>
          </w:p>
        </w:tc>
      </w:tr>
      <w:tr w:rsidR="00F44551" w:rsidRPr="000F7977" w14:paraId="45F8C97C" w14:textId="77777777" w:rsidTr="00F44551">
        <w:trPr>
          <w:cantSplit/>
          <w:trHeight w:val="438"/>
        </w:trPr>
        <w:tc>
          <w:tcPr>
            <w:tcW w:w="788" w:type="dxa"/>
            <w:vMerge/>
            <w:tcBorders>
              <w:top w:val="single" w:sz="4" w:space="0" w:color="auto"/>
              <w:left w:val="single" w:sz="4" w:space="0" w:color="auto"/>
              <w:bottom w:val="single" w:sz="4" w:space="0" w:color="auto"/>
              <w:right w:val="single" w:sz="4" w:space="0" w:color="auto"/>
            </w:tcBorders>
            <w:shd w:val="clear" w:color="auto" w:fill="E0E0E0"/>
          </w:tcPr>
          <w:p w14:paraId="43A18CD6" w14:textId="77777777" w:rsidR="00F44551" w:rsidRPr="000F7977" w:rsidRDefault="00F44551" w:rsidP="00890F6F">
            <w:pPr>
              <w:tabs>
                <w:tab w:val="left" w:pos="2680"/>
              </w:tabs>
              <w:jc w:val="both"/>
              <w:rPr>
                <w:rFonts w:ascii="Times New Roman" w:hAnsi="Times New Roman" w:cs="Times New Roman"/>
                <w:sz w:val="24"/>
                <w:szCs w:val="24"/>
              </w:rPr>
            </w:pPr>
          </w:p>
        </w:tc>
        <w:tc>
          <w:tcPr>
            <w:tcW w:w="2335" w:type="dxa"/>
            <w:tcBorders>
              <w:top w:val="single" w:sz="4" w:space="0" w:color="auto"/>
              <w:left w:val="single" w:sz="4" w:space="0" w:color="auto"/>
              <w:bottom w:val="single" w:sz="4" w:space="0" w:color="auto"/>
              <w:right w:val="single" w:sz="4" w:space="0" w:color="auto"/>
            </w:tcBorders>
            <w:shd w:val="clear" w:color="auto" w:fill="E0E0E0"/>
          </w:tcPr>
          <w:p w14:paraId="27A4CF13"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Public Sector</w:t>
            </w:r>
          </w:p>
        </w:tc>
        <w:tc>
          <w:tcPr>
            <w:tcW w:w="1302" w:type="dxa"/>
            <w:tcBorders>
              <w:top w:val="single" w:sz="4" w:space="0" w:color="auto"/>
              <w:left w:val="single" w:sz="4" w:space="0" w:color="auto"/>
              <w:bottom w:val="single" w:sz="4" w:space="0" w:color="auto"/>
              <w:right w:val="single" w:sz="4" w:space="0" w:color="auto"/>
            </w:tcBorders>
            <w:shd w:val="clear" w:color="auto" w:fill="F9F9FB"/>
          </w:tcPr>
          <w:p w14:paraId="78A8E3DD"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9</w:t>
            </w:r>
          </w:p>
        </w:tc>
        <w:tc>
          <w:tcPr>
            <w:tcW w:w="932" w:type="dxa"/>
            <w:tcBorders>
              <w:top w:val="single" w:sz="4" w:space="0" w:color="auto"/>
              <w:left w:val="single" w:sz="4" w:space="0" w:color="auto"/>
              <w:bottom w:val="single" w:sz="4" w:space="0" w:color="auto"/>
              <w:right w:val="single" w:sz="4" w:space="0" w:color="auto"/>
            </w:tcBorders>
            <w:shd w:val="clear" w:color="auto" w:fill="F9F9FB"/>
          </w:tcPr>
          <w:p w14:paraId="023A9EEF"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1.4</w:t>
            </w:r>
          </w:p>
        </w:tc>
        <w:tc>
          <w:tcPr>
            <w:tcW w:w="1383" w:type="dxa"/>
            <w:tcBorders>
              <w:top w:val="single" w:sz="4" w:space="0" w:color="auto"/>
              <w:left w:val="single" w:sz="4" w:space="0" w:color="auto"/>
              <w:bottom w:val="single" w:sz="4" w:space="0" w:color="auto"/>
              <w:right w:val="single" w:sz="4" w:space="0" w:color="auto"/>
            </w:tcBorders>
            <w:shd w:val="clear" w:color="auto" w:fill="F9F9FB"/>
          </w:tcPr>
          <w:p w14:paraId="1DEFDDDD"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1.4</w:t>
            </w:r>
          </w:p>
        </w:tc>
        <w:tc>
          <w:tcPr>
            <w:tcW w:w="1428" w:type="dxa"/>
            <w:tcBorders>
              <w:top w:val="single" w:sz="4" w:space="0" w:color="auto"/>
              <w:left w:val="single" w:sz="4" w:space="0" w:color="auto"/>
              <w:bottom w:val="single" w:sz="4" w:space="0" w:color="auto"/>
              <w:right w:val="single" w:sz="4" w:space="0" w:color="auto"/>
            </w:tcBorders>
            <w:shd w:val="clear" w:color="auto" w:fill="F9F9FB"/>
          </w:tcPr>
          <w:p w14:paraId="161F331E"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93.5</w:t>
            </w:r>
          </w:p>
        </w:tc>
      </w:tr>
      <w:tr w:rsidR="00F44551" w:rsidRPr="000F7977" w14:paraId="72B63CBF" w14:textId="77777777" w:rsidTr="00F44551">
        <w:trPr>
          <w:cantSplit/>
          <w:trHeight w:val="438"/>
        </w:trPr>
        <w:tc>
          <w:tcPr>
            <w:tcW w:w="788" w:type="dxa"/>
            <w:vMerge/>
            <w:tcBorders>
              <w:top w:val="single" w:sz="4" w:space="0" w:color="auto"/>
              <w:left w:val="single" w:sz="4" w:space="0" w:color="auto"/>
              <w:bottom w:val="single" w:sz="4" w:space="0" w:color="auto"/>
              <w:right w:val="single" w:sz="4" w:space="0" w:color="auto"/>
            </w:tcBorders>
            <w:shd w:val="clear" w:color="auto" w:fill="E0E0E0"/>
          </w:tcPr>
          <w:p w14:paraId="74566DBD" w14:textId="77777777" w:rsidR="00F44551" w:rsidRPr="000F7977" w:rsidRDefault="00F44551" w:rsidP="00890F6F">
            <w:pPr>
              <w:tabs>
                <w:tab w:val="left" w:pos="2680"/>
              </w:tabs>
              <w:jc w:val="both"/>
              <w:rPr>
                <w:rFonts w:ascii="Times New Roman" w:hAnsi="Times New Roman" w:cs="Times New Roman"/>
                <w:sz w:val="24"/>
                <w:szCs w:val="24"/>
              </w:rPr>
            </w:pPr>
          </w:p>
        </w:tc>
        <w:tc>
          <w:tcPr>
            <w:tcW w:w="2335" w:type="dxa"/>
            <w:tcBorders>
              <w:top w:val="single" w:sz="4" w:space="0" w:color="auto"/>
              <w:left w:val="single" w:sz="4" w:space="0" w:color="auto"/>
              <w:bottom w:val="single" w:sz="4" w:space="0" w:color="auto"/>
              <w:right w:val="single" w:sz="4" w:space="0" w:color="auto"/>
            </w:tcBorders>
            <w:shd w:val="clear" w:color="auto" w:fill="E0E0E0"/>
          </w:tcPr>
          <w:p w14:paraId="32BCE7BE"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Real Estate</w:t>
            </w:r>
          </w:p>
        </w:tc>
        <w:tc>
          <w:tcPr>
            <w:tcW w:w="1302" w:type="dxa"/>
            <w:tcBorders>
              <w:top w:val="single" w:sz="4" w:space="0" w:color="auto"/>
              <w:left w:val="single" w:sz="4" w:space="0" w:color="auto"/>
              <w:bottom w:val="single" w:sz="4" w:space="0" w:color="auto"/>
              <w:right w:val="single" w:sz="4" w:space="0" w:color="auto"/>
            </w:tcBorders>
            <w:shd w:val="clear" w:color="auto" w:fill="F9F9FB"/>
          </w:tcPr>
          <w:p w14:paraId="14133613"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6</w:t>
            </w:r>
          </w:p>
        </w:tc>
        <w:tc>
          <w:tcPr>
            <w:tcW w:w="932" w:type="dxa"/>
            <w:tcBorders>
              <w:top w:val="single" w:sz="4" w:space="0" w:color="auto"/>
              <w:left w:val="single" w:sz="4" w:space="0" w:color="auto"/>
              <w:bottom w:val="single" w:sz="4" w:space="0" w:color="auto"/>
              <w:right w:val="single" w:sz="4" w:space="0" w:color="auto"/>
            </w:tcBorders>
            <w:shd w:val="clear" w:color="auto" w:fill="F9F9FB"/>
          </w:tcPr>
          <w:p w14:paraId="400E2668"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.9</w:t>
            </w:r>
          </w:p>
        </w:tc>
        <w:tc>
          <w:tcPr>
            <w:tcW w:w="1383" w:type="dxa"/>
            <w:tcBorders>
              <w:top w:val="single" w:sz="4" w:space="0" w:color="auto"/>
              <w:left w:val="single" w:sz="4" w:space="0" w:color="auto"/>
              <w:bottom w:val="single" w:sz="4" w:space="0" w:color="auto"/>
              <w:right w:val="single" w:sz="4" w:space="0" w:color="auto"/>
            </w:tcBorders>
            <w:shd w:val="clear" w:color="auto" w:fill="F9F9FB"/>
          </w:tcPr>
          <w:p w14:paraId="79E443C3"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.9</w:t>
            </w:r>
          </w:p>
        </w:tc>
        <w:tc>
          <w:tcPr>
            <w:tcW w:w="1428" w:type="dxa"/>
            <w:tcBorders>
              <w:top w:val="single" w:sz="4" w:space="0" w:color="auto"/>
              <w:left w:val="single" w:sz="4" w:space="0" w:color="auto"/>
              <w:bottom w:val="single" w:sz="4" w:space="0" w:color="auto"/>
              <w:right w:val="single" w:sz="4" w:space="0" w:color="auto"/>
            </w:tcBorders>
            <w:shd w:val="clear" w:color="auto" w:fill="F9F9FB"/>
          </w:tcPr>
          <w:p w14:paraId="450883D4"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94.5</w:t>
            </w:r>
          </w:p>
        </w:tc>
      </w:tr>
      <w:tr w:rsidR="00F44551" w:rsidRPr="000F7977" w14:paraId="086FD81D" w14:textId="77777777" w:rsidTr="00F44551">
        <w:trPr>
          <w:cantSplit/>
          <w:trHeight w:val="438"/>
        </w:trPr>
        <w:tc>
          <w:tcPr>
            <w:tcW w:w="788" w:type="dxa"/>
            <w:vMerge/>
            <w:tcBorders>
              <w:top w:val="single" w:sz="4" w:space="0" w:color="auto"/>
              <w:left w:val="single" w:sz="4" w:space="0" w:color="auto"/>
              <w:bottom w:val="single" w:sz="4" w:space="0" w:color="auto"/>
              <w:right w:val="single" w:sz="4" w:space="0" w:color="auto"/>
            </w:tcBorders>
            <w:shd w:val="clear" w:color="auto" w:fill="E0E0E0"/>
          </w:tcPr>
          <w:p w14:paraId="54455855" w14:textId="77777777" w:rsidR="00F44551" w:rsidRPr="000F7977" w:rsidRDefault="00F44551" w:rsidP="00890F6F">
            <w:pPr>
              <w:tabs>
                <w:tab w:val="left" w:pos="2680"/>
              </w:tabs>
              <w:jc w:val="both"/>
              <w:rPr>
                <w:rFonts w:ascii="Times New Roman" w:hAnsi="Times New Roman" w:cs="Times New Roman"/>
                <w:sz w:val="24"/>
                <w:szCs w:val="24"/>
              </w:rPr>
            </w:pPr>
          </w:p>
        </w:tc>
        <w:tc>
          <w:tcPr>
            <w:tcW w:w="2335" w:type="dxa"/>
            <w:tcBorders>
              <w:top w:val="single" w:sz="4" w:space="0" w:color="auto"/>
              <w:left w:val="single" w:sz="4" w:space="0" w:color="auto"/>
              <w:bottom w:val="single" w:sz="4" w:space="0" w:color="auto"/>
              <w:right w:val="single" w:sz="4" w:space="0" w:color="auto"/>
            </w:tcBorders>
            <w:shd w:val="clear" w:color="auto" w:fill="E0E0E0"/>
          </w:tcPr>
          <w:p w14:paraId="035A92EB"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Security</w:t>
            </w:r>
          </w:p>
        </w:tc>
        <w:tc>
          <w:tcPr>
            <w:tcW w:w="1302" w:type="dxa"/>
            <w:tcBorders>
              <w:top w:val="single" w:sz="4" w:space="0" w:color="auto"/>
              <w:left w:val="single" w:sz="4" w:space="0" w:color="auto"/>
              <w:bottom w:val="single" w:sz="4" w:space="0" w:color="auto"/>
              <w:right w:val="single" w:sz="4" w:space="0" w:color="auto"/>
            </w:tcBorders>
            <w:shd w:val="clear" w:color="auto" w:fill="F9F9FB"/>
          </w:tcPr>
          <w:p w14:paraId="44C2F346"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4</w:t>
            </w:r>
          </w:p>
        </w:tc>
        <w:tc>
          <w:tcPr>
            <w:tcW w:w="932" w:type="dxa"/>
            <w:tcBorders>
              <w:top w:val="single" w:sz="4" w:space="0" w:color="auto"/>
              <w:left w:val="single" w:sz="4" w:space="0" w:color="auto"/>
              <w:bottom w:val="single" w:sz="4" w:space="0" w:color="auto"/>
              <w:right w:val="single" w:sz="4" w:space="0" w:color="auto"/>
            </w:tcBorders>
            <w:shd w:val="clear" w:color="auto" w:fill="F9F9FB"/>
          </w:tcPr>
          <w:p w14:paraId="05FB9D39"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.6</w:t>
            </w:r>
          </w:p>
        </w:tc>
        <w:tc>
          <w:tcPr>
            <w:tcW w:w="1383" w:type="dxa"/>
            <w:tcBorders>
              <w:top w:val="single" w:sz="4" w:space="0" w:color="auto"/>
              <w:left w:val="single" w:sz="4" w:space="0" w:color="auto"/>
              <w:bottom w:val="single" w:sz="4" w:space="0" w:color="auto"/>
              <w:right w:val="single" w:sz="4" w:space="0" w:color="auto"/>
            </w:tcBorders>
            <w:shd w:val="clear" w:color="auto" w:fill="F9F9FB"/>
          </w:tcPr>
          <w:p w14:paraId="20CB508D"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.6</w:t>
            </w:r>
          </w:p>
        </w:tc>
        <w:tc>
          <w:tcPr>
            <w:tcW w:w="1428" w:type="dxa"/>
            <w:tcBorders>
              <w:top w:val="single" w:sz="4" w:space="0" w:color="auto"/>
              <w:left w:val="single" w:sz="4" w:space="0" w:color="auto"/>
              <w:bottom w:val="single" w:sz="4" w:space="0" w:color="auto"/>
              <w:right w:val="single" w:sz="4" w:space="0" w:color="auto"/>
            </w:tcBorders>
            <w:shd w:val="clear" w:color="auto" w:fill="F9F9FB"/>
          </w:tcPr>
          <w:p w14:paraId="32DDF795"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95.1</w:t>
            </w:r>
          </w:p>
        </w:tc>
      </w:tr>
      <w:tr w:rsidR="00F44551" w:rsidRPr="000F7977" w14:paraId="4F3BD60D" w14:textId="77777777" w:rsidTr="00F44551">
        <w:trPr>
          <w:cantSplit/>
          <w:trHeight w:val="430"/>
        </w:trPr>
        <w:tc>
          <w:tcPr>
            <w:tcW w:w="788" w:type="dxa"/>
            <w:vMerge/>
            <w:tcBorders>
              <w:top w:val="single" w:sz="4" w:space="0" w:color="auto"/>
              <w:left w:val="single" w:sz="4" w:space="0" w:color="auto"/>
              <w:bottom w:val="single" w:sz="4" w:space="0" w:color="auto"/>
              <w:right w:val="single" w:sz="4" w:space="0" w:color="auto"/>
            </w:tcBorders>
            <w:shd w:val="clear" w:color="auto" w:fill="E0E0E0"/>
          </w:tcPr>
          <w:p w14:paraId="45C280DD" w14:textId="77777777" w:rsidR="00F44551" w:rsidRPr="000F7977" w:rsidRDefault="00F44551" w:rsidP="00890F6F">
            <w:pPr>
              <w:tabs>
                <w:tab w:val="left" w:pos="2680"/>
              </w:tabs>
              <w:jc w:val="both"/>
              <w:rPr>
                <w:rFonts w:ascii="Times New Roman" w:hAnsi="Times New Roman" w:cs="Times New Roman"/>
                <w:sz w:val="24"/>
                <w:szCs w:val="24"/>
              </w:rPr>
            </w:pPr>
          </w:p>
        </w:tc>
        <w:tc>
          <w:tcPr>
            <w:tcW w:w="2335" w:type="dxa"/>
            <w:tcBorders>
              <w:top w:val="single" w:sz="4" w:space="0" w:color="auto"/>
              <w:left w:val="single" w:sz="4" w:space="0" w:color="auto"/>
              <w:bottom w:val="single" w:sz="4" w:space="0" w:color="auto"/>
              <w:right w:val="single" w:sz="4" w:space="0" w:color="auto"/>
            </w:tcBorders>
            <w:shd w:val="clear" w:color="auto" w:fill="E0E0E0"/>
          </w:tcPr>
          <w:p w14:paraId="51D67E31"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Services/Logistics</w:t>
            </w:r>
          </w:p>
        </w:tc>
        <w:tc>
          <w:tcPr>
            <w:tcW w:w="1302" w:type="dxa"/>
            <w:tcBorders>
              <w:top w:val="single" w:sz="4" w:space="0" w:color="auto"/>
              <w:left w:val="single" w:sz="4" w:space="0" w:color="auto"/>
              <w:bottom w:val="single" w:sz="4" w:space="0" w:color="auto"/>
              <w:right w:val="single" w:sz="4" w:space="0" w:color="auto"/>
            </w:tcBorders>
            <w:shd w:val="clear" w:color="auto" w:fill="F9F9FB"/>
          </w:tcPr>
          <w:p w14:paraId="2CB40AD3"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18</w:t>
            </w:r>
          </w:p>
        </w:tc>
        <w:tc>
          <w:tcPr>
            <w:tcW w:w="932" w:type="dxa"/>
            <w:tcBorders>
              <w:top w:val="single" w:sz="4" w:space="0" w:color="auto"/>
              <w:left w:val="single" w:sz="4" w:space="0" w:color="auto"/>
              <w:bottom w:val="single" w:sz="4" w:space="0" w:color="auto"/>
              <w:right w:val="single" w:sz="4" w:space="0" w:color="auto"/>
            </w:tcBorders>
            <w:shd w:val="clear" w:color="auto" w:fill="F9F9FB"/>
          </w:tcPr>
          <w:p w14:paraId="120FFF25"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2.8</w:t>
            </w:r>
          </w:p>
        </w:tc>
        <w:tc>
          <w:tcPr>
            <w:tcW w:w="1383" w:type="dxa"/>
            <w:tcBorders>
              <w:top w:val="single" w:sz="4" w:space="0" w:color="auto"/>
              <w:left w:val="single" w:sz="4" w:space="0" w:color="auto"/>
              <w:bottom w:val="single" w:sz="4" w:space="0" w:color="auto"/>
              <w:right w:val="single" w:sz="4" w:space="0" w:color="auto"/>
            </w:tcBorders>
            <w:shd w:val="clear" w:color="auto" w:fill="F9F9FB"/>
          </w:tcPr>
          <w:p w14:paraId="0ABBF4A7"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2.8</w:t>
            </w:r>
          </w:p>
        </w:tc>
        <w:tc>
          <w:tcPr>
            <w:tcW w:w="1428" w:type="dxa"/>
            <w:tcBorders>
              <w:top w:val="single" w:sz="4" w:space="0" w:color="auto"/>
              <w:left w:val="single" w:sz="4" w:space="0" w:color="auto"/>
              <w:bottom w:val="single" w:sz="4" w:space="0" w:color="auto"/>
              <w:right w:val="single" w:sz="4" w:space="0" w:color="auto"/>
            </w:tcBorders>
            <w:shd w:val="clear" w:color="auto" w:fill="F9F9FB"/>
          </w:tcPr>
          <w:p w14:paraId="67A565B6"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97.8</w:t>
            </w:r>
          </w:p>
        </w:tc>
      </w:tr>
      <w:tr w:rsidR="00F44551" w:rsidRPr="000F7977" w14:paraId="76FDDB46" w14:textId="77777777" w:rsidTr="00F44551">
        <w:trPr>
          <w:cantSplit/>
          <w:trHeight w:val="438"/>
        </w:trPr>
        <w:tc>
          <w:tcPr>
            <w:tcW w:w="788" w:type="dxa"/>
            <w:vMerge/>
            <w:tcBorders>
              <w:top w:val="single" w:sz="4" w:space="0" w:color="auto"/>
              <w:left w:val="single" w:sz="4" w:space="0" w:color="auto"/>
              <w:bottom w:val="single" w:sz="4" w:space="0" w:color="auto"/>
              <w:right w:val="single" w:sz="4" w:space="0" w:color="auto"/>
            </w:tcBorders>
            <w:shd w:val="clear" w:color="auto" w:fill="E0E0E0"/>
          </w:tcPr>
          <w:p w14:paraId="458F8FE2" w14:textId="77777777" w:rsidR="00F44551" w:rsidRPr="000F7977" w:rsidRDefault="00F44551" w:rsidP="00890F6F">
            <w:pPr>
              <w:tabs>
                <w:tab w:val="left" w:pos="2680"/>
              </w:tabs>
              <w:jc w:val="both"/>
              <w:rPr>
                <w:rFonts w:ascii="Times New Roman" w:hAnsi="Times New Roman" w:cs="Times New Roman"/>
                <w:sz w:val="24"/>
                <w:szCs w:val="24"/>
              </w:rPr>
            </w:pPr>
          </w:p>
        </w:tc>
        <w:tc>
          <w:tcPr>
            <w:tcW w:w="2335" w:type="dxa"/>
            <w:tcBorders>
              <w:top w:val="single" w:sz="4" w:space="0" w:color="auto"/>
              <w:left w:val="single" w:sz="4" w:space="0" w:color="auto"/>
              <w:bottom w:val="single" w:sz="4" w:space="0" w:color="auto"/>
              <w:right w:val="single" w:sz="4" w:space="0" w:color="auto"/>
            </w:tcBorders>
            <w:shd w:val="clear" w:color="auto" w:fill="E0E0E0"/>
          </w:tcPr>
          <w:p w14:paraId="2F8F9ECE"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Telecommunication/ICT</w:t>
            </w:r>
          </w:p>
        </w:tc>
        <w:tc>
          <w:tcPr>
            <w:tcW w:w="1302" w:type="dxa"/>
            <w:tcBorders>
              <w:top w:val="single" w:sz="4" w:space="0" w:color="auto"/>
              <w:left w:val="single" w:sz="4" w:space="0" w:color="auto"/>
              <w:bottom w:val="single" w:sz="4" w:space="0" w:color="auto"/>
              <w:right w:val="single" w:sz="4" w:space="0" w:color="auto"/>
            </w:tcBorders>
            <w:shd w:val="clear" w:color="auto" w:fill="F9F9FB"/>
          </w:tcPr>
          <w:p w14:paraId="33CC062D"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3</w:t>
            </w:r>
          </w:p>
        </w:tc>
        <w:tc>
          <w:tcPr>
            <w:tcW w:w="932" w:type="dxa"/>
            <w:tcBorders>
              <w:top w:val="single" w:sz="4" w:space="0" w:color="auto"/>
              <w:left w:val="single" w:sz="4" w:space="0" w:color="auto"/>
              <w:bottom w:val="single" w:sz="4" w:space="0" w:color="auto"/>
              <w:right w:val="single" w:sz="4" w:space="0" w:color="auto"/>
            </w:tcBorders>
            <w:shd w:val="clear" w:color="auto" w:fill="F9F9FB"/>
          </w:tcPr>
          <w:p w14:paraId="3515AECF"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.5</w:t>
            </w:r>
          </w:p>
        </w:tc>
        <w:tc>
          <w:tcPr>
            <w:tcW w:w="1383" w:type="dxa"/>
            <w:tcBorders>
              <w:top w:val="single" w:sz="4" w:space="0" w:color="auto"/>
              <w:left w:val="single" w:sz="4" w:space="0" w:color="auto"/>
              <w:bottom w:val="single" w:sz="4" w:space="0" w:color="auto"/>
              <w:right w:val="single" w:sz="4" w:space="0" w:color="auto"/>
            </w:tcBorders>
            <w:shd w:val="clear" w:color="auto" w:fill="F9F9FB"/>
          </w:tcPr>
          <w:p w14:paraId="1BE01976"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.5</w:t>
            </w:r>
          </w:p>
        </w:tc>
        <w:tc>
          <w:tcPr>
            <w:tcW w:w="1428" w:type="dxa"/>
            <w:tcBorders>
              <w:top w:val="single" w:sz="4" w:space="0" w:color="auto"/>
              <w:left w:val="single" w:sz="4" w:space="0" w:color="auto"/>
              <w:bottom w:val="single" w:sz="4" w:space="0" w:color="auto"/>
              <w:right w:val="single" w:sz="4" w:space="0" w:color="auto"/>
            </w:tcBorders>
            <w:shd w:val="clear" w:color="auto" w:fill="F9F9FB"/>
          </w:tcPr>
          <w:p w14:paraId="7F3D8AAC"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98.3</w:t>
            </w:r>
          </w:p>
        </w:tc>
      </w:tr>
      <w:tr w:rsidR="00F44551" w:rsidRPr="000F7977" w14:paraId="4C02ED84" w14:textId="77777777" w:rsidTr="00F44551">
        <w:trPr>
          <w:cantSplit/>
          <w:trHeight w:val="438"/>
        </w:trPr>
        <w:tc>
          <w:tcPr>
            <w:tcW w:w="788" w:type="dxa"/>
            <w:vMerge/>
            <w:tcBorders>
              <w:top w:val="single" w:sz="4" w:space="0" w:color="auto"/>
              <w:left w:val="single" w:sz="4" w:space="0" w:color="auto"/>
              <w:bottom w:val="single" w:sz="4" w:space="0" w:color="auto"/>
              <w:right w:val="single" w:sz="4" w:space="0" w:color="auto"/>
            </w:tcBorders>
            <w:shd w:val="clear" w:color="auto" w:fill="E0E0E0"/>
          </w:tcPr>
          <w:p w14:paraId="03D1F0C3" w14:textId="77777777" w:rsidR="00F44551" w:rsidRPr="000F7977" w:rsidRDefault="00F44551" w:rsidP="00890F6F">
            <w:pPr>
              <w:tabs>
                <w:tab w:val="left" w:pos="2680"/>
              </w:tabs>
              <w:jc w:val="both"/>
              <w:rPr>
                <w:rFonts w:ascii="Times New Roman" w:hAnsi="Times New Roman" w:cs="Times New Roman"/>
                <w:sz w:val="24"/>
                <w:szCs w:val="24"/>
              </w:rPr>
            </w:pPr>
          </w:p>
        </w:tc>
        <w:tc>
          <w:tcPr>
            <w:tcW w:w="2335" w:type="dxa"/>
            <w:tcBorders>
              <w:top w:val="single" w:sz="4" w:space="0" w:color="auto"/>
              <w:left w:val="single" w:sz="4" w:space="0" w:color="auto"/>
              <w:bottom w:val="single" w:sz="4" w:space="0" w:color="auto"/>
              <w:right w:val="single" w:sz="4" w:space="0" w:color="auto"/>
            </w:tcBorders>
            <w:shd w:val="clear" w:color="auto" w:fill="E0E0E0"/>
          </w:tcPr>
          <w:p w14:paraId="280E24B6"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Trading</w:t>
            </w:r>
          </w:p>
        </w:tc>
        <w:tc>
          <w:tcPr>
            <w:tcW w:w="1302" w:type="dxa"/>
            <w:tcBorders>
              <w:top w:val="single" w:sz="4" w:space="0" w:color="auto"/>
              <w:left w:val="single" w:sz="4" w:space="0" w:color="auto"/>
              <w:bottom w:val="single" w:sz="4" w:space="0" w:color="auto"/>
              <w:right w:val="single" w:sz="4" w:space="0" w:color="auto"/>
            </w:tcBorders>
            <w:shd w:val="clear" w:color="auto" w:fill="F9F9FB"/>
          </w:tcPr>
          <w:p w14:paraId="41A3129D"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4</w:t>
            </w:r>
          </w:p>
        </w:tc>
        <w:tc>
          <w:tcPr>
            <w:tcW w:w="932" w:type="dxa"/>
            <w:tcBorders>
              <w:top w:val="single" w:sz="4" w:space="0" w:color="auto"/>
              <w:left w:val="single" w:sz="4" w:space="0" w:color="auto"/>
              <w:bottom w:val="single" w:sz="4" w:space="0" w:color="auto"/>
              <w:right w:val="single" w:sz="4" w:space="0" w:color="auto"/>
            </w:tcBorders>
            <w:shd w:val="clear" w:color="auto" w:fill="F9F9FB"/>
          </w:tcPr>
          <w:p w14:paraId="280DE93A"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.6</w:t>
            </w:r>
          </w:p>
        </w:tc>
        <w:tc>
          <w:tcPr>
            <w:tcW w:w="1383" w:type="dxa"/>
            <w:tcBorders>
              <w:top w:val="single" w:sz="4" w:space="0" w:color="auto"/>
              <w:left w:val="single" w:sz="4" w:space="0" w:color="auto"/>
              <w:bottom w:val="single" w:sz="4" w:space="0" w:color="auto"/>
              <w:right w:val="single" w:sz="4" w:space="0" w:color="auto"/>
            </w:tcBorders>
            <w:shd w:val="clear" w:color="auto" w:fill="F9F9FB"/>
          </w:tcPr>
          <w:p w14:paraId="38B927E5"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.6</w:t>
            </w:r>
          </w:p>
        </w:tc>
        <w:tc>
          <w:tcPr>
            <w:tcW w:w="1428" w:type="dxa"/>
            <w:tcBorders>
              <w:top w:val="single" w:sz="4" w:space="0" w:color="auto"/>
              <w:left w:val="single" w:sz="4" w:space="0" w:color="auto"/>
              <w:bottom w:val="single" w:sz="4" w:space="0" w:color="auto"/>
              <w:right w:val="single" w:sz="4" w:space="0" w:color="auto"/>
            </w:tcBorders>
            <w:shd w:val="clear" w:color="auto" w:fill="F9F9FB"/>
          </w:tcPr>
          <w:p w14:paraId="323C3D28"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98.9</w:t>
            </w:r>
          </w:p>
        </w:tc>
      </w:tr>
      <w:tr w:rsidR="00F44551" w:rsidRPr="000F7977" w14:paraId="3A2DEAC8" w14:textId="77777777" w:rsidTr="00F44551">
        <w:trPr>
          <w:cantSplit/>
          <w:trHeight w:val="430"/>
        </w:trPr>
        <w:tc>
          <w:tcPr>
            <w:tcW w:w="788" w:type="dxa"/>
            <w:vMerge/>
            <w:tcBorders>
              <w:top w:val="single" w:sz="4" w:space="0" w:color="auto"/>
              <w:left w:val="single" w:sz="4" w:space="0" w:color="auto"/>
              <w:bottom w:val="single" w:sz="4" w:space="0" w:color="auto"/>
              <w:right w:val="single" w:sz="4" w:space="0" w:color="auto"/>
            </w:tcBorders>
            <w:shd w:val="clear" w:color="auto" w:fill="E0E0E0"/>
          </w:tcPr>
          <w:p w14:paraId="275EAD75" w14:textId="77777777" w:rsidR="00F44551" w:rsidRPr="000F7977" w:rsidRDefault="00F44551" w:rsidP="00890F6F">
            <w:pPr>
              <w:tabs>
                <w:tab w:val="left" w:pos="2680"/>
              </w:tabs>
              <w:jc w:val="both"/>
              <w:rPr>
                <w:rFonts w:ascii="Times New Roman" w:hAnsi="Times New Roman" w:cs="Times New Roman"/>
                <w:sz w:val="24"/>
                <w:szCs w:val="24"/>
              </w:rPr>
            </w:pPr>
          </w:p>
        </w:tc>
        <w:tc>
          <w:tcPr>
            <w:tcW w:w="2335" w:type="dxa"/>
            <w:tcBorders>
              <w:top w:val="single" w:sz="4" w:space="0" w:color="auto"/>
              <w:left w:val="single" w:sz="4" w:space="0" w:color="auto"/>
              <w:bottom w:val="single" w:sz="4" w:space="0" w:color="auto"/>
              <w:right w:val="single" w:sz="4" w:space="0" w:color="auto"/>
            </w:tcBorders>
            <w:shd w:val="clear" w:color="auto" w:fill="E0E0E0"/>
          </w:tcPr>
          <w:p w14:paraId="7631266F"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Transportation</w:t>
            </w:r>
          </w:p>
        </w:tc>
        <w:tc>
          <w:tcPr>
            <w:tcW w:w="1302" w:type="dxa"/>
            <w:tcBorders>
              <w:top w:val="single" w:sz="4" w:space="0" w:color="auto"/>
              <w:left w:val="single" w:sz="4" w:space="0" w:color="auto"/>
              <w:bottom w:val="single" w:sz="4" w:space="0" w:color="auto"/>
              <w:right w:val="single" w:sz="4" w:space="0" w:color="auto"/>
            </w:tcBorders>
            <w:shd w:val="clear" w:color="auto" w:fill="F9F9FB"/>
          </w:tcPr>
          <w:p w14:paraId="569C74B9"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7</w:t>
            </w:r>
          </w:p>
        </w:tc>
        <w:tc>
          <w:tcPr>
            <w:tcW w:w="932" w:type="dxa"/>
            <w:tcBorders>
              <w:top w:val="single" w:sz="4" w:space="0" w:color="auto"/>
              <w:left w:val="single" w:sz="4" w:space="0" w:color="auto"/>
              <w:bottom w:val="single" w:sz="4" w:space="0" w:color="auto"/>
              <w:right w:val="single" w:sz="4" w:space="0" w:color="auto"/>
            </w:tcBorders>
            <w:shd w:val="clear" w:color="auto" w:fill="F9F9FB"/>
          </w:tcPr>
          <w:p w14:paraId="4B36B58C"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1.1</w:t>
            </w:r>
          </w:p>
        </w:tc>
        <w:tc>
          <w:tcPr>
            <w:tcW w:w="1383" w:type="dxa"/>
            <w:tcBorders>
              <w:top w:val="single" w:sz="4" w:space="0" w:color="auto"/>
              <w:left w:val="single" w:sz="4" w:space="0" w:color="auto"/>
              <w:bottom w:val="single" w:sz="4" w:space="0" w:color="auto"/>
              <w:right w:val="single" w:sz="4" w:space="0" w:color="auto"/>
            </w:tcBorders>
            <w:shd w:val="clear" w:color="auto" w:fill="F9F9FB"/>
          </w:tcPr>
          <w:p w14:paraId="0CDF9B9F"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1.1</w:t>
            </w:r>
          </w:p>
        </w:tc>
        <w:tc>
          <w:tcPr>
            <w:tcW w:w="1428" w:type="dxa"/>
            <w:tcBorders>
              <w:top w:val="single" w:sz="4" w:space="0" w:color="auto"/>
              <w:left w:val="single" w:sz="4" w:space="0" w:color="auto"/>
              <w:bottom w:val="single" w:sz="4" w:space="0" w:color="auto"/>
              <w:right w:val="single" w:sz="4" w:space="0" w:color="auto"/>
            </w:tcBorders>
            <w:shd w:val="clear" w:color="auto" w:fill="F9F9FB"/>
          </w:tcPr>
          <w:p w14:paraId="7961DB7B" w14:textId="77777777" w:rsidR="00F44551" w:rsidRPr="000F7977" w:rsidRDefault="00F44551"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100.0</w:t>
            </w:r>
          </w:p>
        </w:tc>
      </w:tr>
      <w:tr w:rsidR="00F44551" w:rsidRPr="0028027B" w14:paraId="5C3E1ED6" w14:textId="77777777" w:rsidTr="00F44551">
        <w:trPr>
          <w:cantSplit/>
          <w:trHeight w:val="430"/>
        </w:trPr>
        <w:tc>
          <w:tcPr>
            <w:tcW w:w="788" w:type="dxa"/>
            <w:vMerge/>
            <w:tcBorders>
              <w:top w:val="single" w:sz="4" w:space="0" w:color="auto"/>
              <w:left w:val="single" w:sz="4" w:space="0" w:color="auto"/>
              <w:bottom w:val="single" w:sz="4" w:space="0" w:color="auto"/>
              <w:right w:val="single" w:sz="4" w:space="0" w:color="auto"/>
            </w:tcBorders>
            <w:shd w:val="clear" w:color="auto" w:fill="E0E0E0"/>
          </w:tcPr>
          <w:p w14:paraId="0E94C01E" w14:textId="77777777" w:rsidR="00F44551" w:rsidRPr="000F7977" w:rsidRDefault="00F44551" w:rsidP="00890F6F">
            <w:pPr>
              <w:tabs>
                <w:tab w:val="left" w:pos="2680"/>
              </w:tabs>
              <w:jc w:val="both"/>
              <w:rPr>
                <w:rFonts w:ascii="Times New Roman" w:hAnsi="Times New Roman" w:cs="Times New Roman"/>
                <w:b/>
                <w:bCs/>
                <w:sz w:val="24"/>
                <w:szCs w:val="24"/>
              </w:rPr>
            </w:pPr>
          </w:p>
        </w:tc>
        <w:tc>
          <w:tcPr>
            <w:tcW w:w="2335" w:type="dxa"/>
            <w:tcBorders>
              <w:top w:val="single" w:sz="4" w:space="0" w:color="auto"/>
              <w:left w:val="single" w:sz="4" w:space="0" w:color="auto"/>
              <w:bottom w:val="single" w:sz="4" w:space="0" w:color="auto"/>
              <w:right w:val="single" w:sz="4" w:space="0" w:color="auto"/>
            </w:tcBorders>
            <w:shd w:val="clear" w:color="auto" w:fill="E0E0E0"/>
          </w:tcPr>
          <w:p w14:paraId="7B9B00FB" w14:textId="77777777" w:rsidR="00F44551" w:rsidRPr="000F7977" w:rsidRDefault="00F44551" w:rsidP="00890F6F">
            <w:pPr>
              <w:tabs>
                <w:tab w:val="left" w:pos="2680"/>
              </w:tabs>
              <w:jc w:val="both"/>
              <w:rPr>
                <w:rFonts w:ascii="Times New Roman" w:hAnsi="Times New Roman" w:cs="Times New Roman"/>
                <w:b/>
                <w:bCs/>
                <w:sz w:val="24"/>
                <w:szCs w:val="24"/>
              </w:rPr>
            </w:pPr>
            <w:r w:rsidRPr="000F7977">
              <w:rPr>
                <w:rFonts w:ascii="Times New Roman" w:hAnsi="Times New Roman" w:cs="Times New Roman"/>
                <w:b/>
                <w:bCs/>
                <w:sz w:val="24"/>
                <w:szCs w:val="24"/>
              </w:rPr>
              <w:t>Total</w:t>
            </w:r>
          </w:p>
        </w:tc>
        <w:tc>
          <w:tcPr>
            <w:tcW w:w="1302" w:type="dxa"/>
            <w:tcBorders>
              <w:top w:val="single" w:sz="4" w:space="0" w:color="auto"/>
              <w:left w:val="single" w:sz="4" w:space="0" w:color="auto"/>
              <w:bottom w:val="single" w:sz="4" w:space="0" w:color="auto"/>
              <w:right w:val="single" w:sz="4" w:space="0" w:color="auto"/>
            </w:tcBorders>
            <w:shd w:val="clear" w:color="auto" w:fill="F9F9FB"/>
          </w:tcPr>
          <w:p w14:paraId="0481A555" w14:textId="77777777" w:rsidR="00F44551" w:rsidRPr="000F7977" w:rsidRDefault="00F44551" w:rsidP="00890F6F">
            <w:pPr>
              <w:tabs>
                <w:tab w:val="left" w:pos="2680"/>
              </w:tabs>
              <w:jc w:val="both"/>
              <w:rPr>
                <w:rFonts w:ascii="Times New Roman" w:hAnsi="Times New Roman" w:cs="Times New Roman"/>
                <w:b/>
                <w:bCs/>
                <w:sz w:val="24"/>
                <w:szCs w:val="24"/>
              </w:rPr>
            </w:pPr>
            <w:r w:rsidRPr="000F7977">
              <w:rPr>
                <w:rFonts w:ascii="Times New Roman" w:hAnsi="Times New Roman" w:cs="Times New Roman"/>
                <w:b/>
                <w:bCs/>
                <w:sz w:val="24"/>
                <w:szCs w:val="24"/>
              </w:rPr>
              <w:t>650</w:t>
            </w:r>
          </w:p>
        </w:tc>
        <w:tc>
          <w:tcPr>
            <w:tcW w:w="932" w:type="dxa"/>
            <w:tcBorders>
              <w:top w:val="single" w:sz="4" w:space="0" w:color="auto"/>
              <w:left w:val="single" w:sz="4" w:space="0" w:color="auto"/>
              <w:bottom w:val="single" w:sz="4" w:space="0" w:color="auto"/>
              <w:right w:val="single" w:sz="4" w:space="0" w:color="auto"/>
            </w:tcBorders>
            <w:shd w:val="clear" w:color="auto" w:fill="F9F9FB"/>
          </w:tcPr>
          <w:p w14:paraId="7CB06300" w14:textId="77777777" w:rsidR="00F44551" w:rsidRPr="000F7977" w:rsidRDefault="00F44551" w:rsidP="00890F6F">
            <w:pPr>
              <w:tabs>
                <w:tab w:val="left" w:pos="2680"/>
              </w:tabs>
              <w:jc w:val="both"/>
              <w:rPr>
                <w:rFonts w:ascii="Times New Roman" w:hAnsi="Times New Roman" w:cs="Times New Roman"/>
                <w:b/>
                <w:bCs/>
                <w:sz w:val="24"/>
                <w:szCs w:val="24"/>
              </w:rPr>
            </w:pPr>
            <w:r w:rsidRPr="000F7977">
              <w:rPr>
                <w:rFonts w:ascii="Times New Roman" w:hAnsi="Times New Roman" w:cs="Times New Roman"/>
                <w:b/>
                <w:bCs/>
                <w:sz w:val="24"/>
                <w:szCs w:val="24"/>
              </w:rPr>
              <w:t>100.0</w:t>
            </w:r>
          </w:p>
        </w:tc>
        <w:tc>
          <w:tcPr>
            <w:tcW w:w="1383" w:type="dxa"/>
            <w:tcBorders>
              <w:top w:val="single" w:sz="4" w:space="0" w:color="auto"/>
              <w:left w:val="single" w:sz="4" w:space="0" w:color="auto"/>
              <w:bottom w:val="single" w:sz="4" w:space="0" w:color="auto"/>
              <w:right w:val="single" w:sz="4" w:space="0" w:color="auto"/>
            </w:tcBorders>
            <w:shd w:val="clear" w:color="auto" w:fill="F9F9FB"/>
          </w:tcPr>
          <w:p w14:paraId="15D2EEE3" w14:textId="77777777" w:rsidR="00F44551" w:rsidRPr="000F7977" w:rsidRDefault="00F44551" w:rsidP="00890F6F">
            <w:pPr>
              <w:tabs>
                <w:tab w:val="left" w:pos="2680"/>
              </w:tabs>
              <w:jc w:val="both"/>
              <w:rPr>
                <w:rFonts w:ascii="Times New Roman" w:hAnsi="Times New Roman" w:cs="Times New Roman"/>
                <w:b/>
                <w:bCs/>
                <w:sz w:val="24"/>
                <w:szCs w:val="24"/>
              </w:rPr>
            </w:pPr>
            <w:r w:rsidRPr="000F7977">
              <w:rPr>
                <w:rFonts w:ascii="Times New Roman" w:hAnsi="Times New Roman" w:cs="Times New Roman"/>
                <w:b/>
                <w:bCs/>
                <w:sz w:val="24"/>
                <w:szCs w:val="24"/>
              </w:rPr>
              <w:t>100.0</w:t>
            </w:r>
          </w:p>
        </w:tc>
        <w:tc>
          <w:tcPr>
            <w:tcW w:w="1428" w:type="dxa"/>
            <w:tcBorders>
              <w:top w:val="single" w:sz="4" w:space="0" w:color="auto"/>
              <w:left w:val="single" w:sz="4" w:space="0" w:color="auto"/>
              <w:bottom w:val="single" w:sz="4" w:space="0" w:color="auto"/>
              <w:right w:val="single" w:sz="4" w:space="0" w:color="auto"/>
            </w:tcBorders>
            <w:shd w:val="clear" w:color="auto" w:fill="F9F9FB"/>
            <w:vAlign w:val="center"/>
          </w:tcPr>
          <w:p w14:paraId="582345EB" w14:textId="77777777" w:rsidR="00F44551" w:rsidRPr="000F7977" w:rsidRDefault="00F44551" w:rsidP="00890F6F">
            <w:pPr>
              <w:tabs>
                <w:tab w:val="left" w:pos="2680"/>
              </w:tabs>
              <w:jc w:val="both"/>
              <w:rPr>
                <w:rFonts w:ascii="Times New Roman" w:hAnsi="Times New Roman" w:cs="Times New Roman"/>
                <w:b/>
                <w:bCs/>
                <w:sz w:val="24"/>
                <w:szCs w:val="24"/>
              </w:rPr>
            </w:pPr>
          </w:p>
        </w:tc>
      </w:tr>
      <w:tr w:rsidR="00F44551" w:rsidRPr="0028027B" w14:paraId="48FA1707" w14:textId="77777777" w:rsidTr="00F44551">
        <w:trPr>
          <w:cantSplit/>
          <w:trHeight w:val="430"/>
        </w:trPr>
        <w:tc>
          <w:tcPr>
            <w:tcW w:w="788" w:type="dxa"/>
            <w:tcBorders>
              <w:top w:val="single" w:sz="4" w:space="0" w:color="auto"/>
              <w:left w:val="single" w:sz="4" w:space="0" w:color="auto"/>
              <w:bottom w:val="single" w:sz="4" w:space="0" w:color="auto"/>
              <w:right w:val="single" w:sz="4" w:space="0" w:color="auto"/>
            </w:tcBorders>
            <w:shd w:val="clear" w:color="auto" w:fill="E0E0E0"/>
          </w:tcPr>
          <w:p w14:paraId="6F68E3EE" w14:textId="77777777" w:rsidR="00F44551" w:rsidRPr="000F7977" w:rsidRDefault="00F44551" w:rsidP="00890F6F">
            <w:pPr>
              <w:tabs>
                <w:tab w:val="left" w:pos="2680"/>
              </w:tabs>
              <w:jc w:val="both"/>
              <w:rPr>
                <w:rFonts w:ascii="Times New Roman" w:hAnsi="Times New Roman" w:cs="Times New Roman"/>
                <w:b/>
                <w:bCs/>
                <w:sz w:val="24"/>
                <w:szCs w:val="24"/>
              </w:rPr>
            </w:pPr>
          </w:p>
        </w:tc>
        <w:tc>
          <w:tcPr>
            <w:tcW w:w="2335" w:type="dxa"/>
            <w:tcBorders>
              <w:top w:val="single" w:sz="4" w:space="0" w:color="auto"/>
              <w:left w:val="single" w:sz="4" w:space="0" w:color="auto"/>
              <w:bottom w:val="single" w:sz="4" w:space="0" w:color="auto"/>
              <w:right w:val="single" w:sz="4" w:space="0" w:color="auto"/>
            </w:tcBorders>
            <w:shd w:val="clear" w:color="auto" w:fill="E0E0E0"/>
          </w:tcPr>
          <w:p w14:paraId="25FD1E12" w14:textId="77777777" w:rsidR="00F44551" w:rsidRPr="000F7977" w:rsidRDefault="00F44551" w:rsidP="00890F6F">
            <w:pPr>
              <w:tabs>
                <w:tab w:val="left" w:pos="2680"/>
              </w:tabs>
              <w:jc w:val="both"/>
              <w:rPr>
                <w:rFonts w:ascii="Times New Roman" w:hAnsi="Times New Roman" w:cs="Times New Roman"/>
                <w:b/>
                <w:bCs/>
                <w:sz w:val="24"/>
                <w:szCs w:val="24"/>
              </w:rPr>
            </w:pPr>
          </w:p>
        </w:tc>
        <w:tc>
          <w:tcPr>
            <w:tcW w:w="1302" w:type="dxa"/>
            <w:tcBorders>
              <w:top w:val="single" w:sz="4" w:space="0" w:color="auto"/>
              <w:left w:val="single" w:sz="4" w:space="0" w:color="auto"/>
              <w:bottom w:val="single" w:sz="4" w:space="0" w:color="auto"/>
              <w:right w:val="single" w:sz="4" w:space="0" w:color="auto"/>
            </w:tcBorders>
            <w:shd w:val="clear" w:color="auto" w:fill="F9F9FB"/>
          </w:tcPr>
          <w:p w14:paraId="7A774EB5" w14:textId="77777777" w:rsidR="00F44551" w:rsidRPr="000F7977" w:rsidRDefault="00F44551" w:rsidP="00890F6F">
            <w:pPr>
              <w:tabs>
                <w:tab w:val="left" w:pos="2680"/>
              </w:tabs>
              <w:jc w:val="both"/>
              <w:rPr>
                <w:rFonts w:ascii="Times New Roman" w:hAnsi="Times New Roman" w:cs="Times New Roman"/>
                <w:b/>
                <w:bCs/>
                <w:sz w:val="24"/>
                <w:szCs w:val="24"/>
              </w:rPr>
            </w:pPr>
          </w:p>
        </w:tc>
        <w:tc>
          <w:tcPr>
            <w:tcW w:w="932" w:type="dxa"/>
            <w:tcBorders>
              <w:top w:val="single" w:sz="4" w:space="0" w:color="auto"/>
              <w:left w:val="single" w:sz="4" w:space="0" w:color="auto"/>
              <w:bottom w:val="single" w:sz="4" w:space="0" w:color="auto"/>
              <w:right w:val="single" w:sz="4" w:space="0" w:color="auto"/>
            </w:tcBorders>
            <w:shd w:val="clear" w:color="auto" w:fill="F9F9FB"/>
          </w:tcPr>
          <w:p w14:paraId="4E138278" w14:textId="77777777" w:rsidR="00F44551" w:rsidRPr="000F7977" w:rsidRDefault="00F44551" w:rsidP="00890F6F">
            <w:pPr>
              <w:tabs>
                <w:tab w:val="left" w:pos="2680"/>
              </w:tabs>
              <w:jc w:val="both"/>
              <w:rPr>
                <w:rFonts w:ascii="Times New Roman" w:hAnsi="Times New Roman" w:cs="Times New Roman"/>
                <w:b/>
                <w:bCs/>
                <w:sz w:val="24"/>
                <w:szCs w:val="24"/>
              </w:rPr>
            </w:pPr>
          </w:p>
        </w:tc>
        <w:tc>
          <w:tcPr>
            <w:tcW w:w="1383" w:type="dxa"/>
            <w:tcBorders>
              <w:top w:val="single" w:sz="4" w:space="0" w:color="auto"/>
              <w:left w:val="single" w:sz="4" w:space="0" w:color="auto"/>
              <w:bottom w:val="single" w:sz="4" w:space="0" w:color="auto"/>
              <w:right w:val="single" w:sz="4" w:space="0" w:color="auto"/>
            </w:tcBorders>
            <w:shd w:val="clear" w:color="auto" w:fill="F9F9FB"/>
          </w:tcPr>
          <w:p w14:paraId="5D81143A" w14:textId="77777777" w:rsidR="00F44551" w:rsidRPr="000F7977" w:rsidRDefault="00F44551" w:rsidP="00890F6F">
            <w:pPr>
              <w:tabs>
                <w:tab w:val="left" w:pos="2680"/>
              </w:tabs>
              <w:jc w:val="both"/>
              <w:rPr>
                <w:rFonts w:ascii="Times New Roman" w:hAnsi="Times New Roman" w:cs="Times New Roman"/>
                <w:b/>
                <w:bCs/>
                <w:sz w:val="24"/>
                <w:szCs w:val="24"/>
              </w:rPr>
            </w:pPr>
          </w:p>
        </w:tc>
        <w:tc>
          <w:tcPr>
            <w:tcW w:w="1428" w:type="dxa"/>
            <w:tcBorders>
              <w:top w:val="single" w:sz="4" w:space="0" w:color="auto"/>
              <w:left w:val="single" w:sz="4" w:space="0" w:color="auto"/>
              <w:bottom w:val="single" w:sz="4" w:space="0" w:color="auto"/>
              <w:right w:val="single" w:sz="4" w:space="0" w:color="auto"/>
            </w:tcBorders>
            <w:shd w:val="clear" w:color="auto" w:fill="F9F9FB"/>
            <w:vAlign w:val="center"/>
          </w:tcPr>
          <w:p w14:paraId="3BF1DEB8" w14:textId="77777777" w:rsidR="00F44551" w:rsidRPr="000F7977" w:rsidRDefault="00F44551" w:rsidP="00890F6F">
            <w:pPr>
              <w:tabs>
                <w:tab w:val="left" w:pos="2680"/>
              </w:tabs>
              <w:jc w:val="both"/>
              <w:rPr>
                <w:rFonts w:ascii="Times New Roman" w:hAnsi="Times New Roman" w:cs="Times New Roman"/>
                <w:b/>
                <w:bCs/>
                <w:sz w:val="24"/>
                <w:szCs w:val="24"/>
              </w:rPr>
            </w:pPr>
          </w:p>
        </w:tc>
      </w:tr>
    </w:tbl>
    <w:p w14:paraId="197D68F0" w14:textId="070E742B" w:rsidR="00F44551" w:rsidRDefault="00F44551" w:rsidP="0045422F">
      <w:pPr>
        <w:spacing w:line="360" w:lineRule="auto"/>
        <w:jc w:val="both"/>
        <w:rPr>
          <w:rFonts w:ascii="Times New Roman" w:eastAsia="SimSun" w:hAnsi="Times New Roman" w:cs="Times New Roman"/>
          <w:b/>
          <w:bCs/>
          <w:color w:val="000000"/>
          <w:sz w:val="24"/>
          <w:szCs w:val="24"/>
        </w:rPr>
      </w:pPr>
    </w:p>
    <w:p w14:paraId="508B4E31" w14:textId="0B438CF7" w:rsidR="00F44551" w:rsidRDefault="00F44551" w:rsidP="0045422F">
      <w:pPr>
        <w:spacing w:line="360" w:lineRule="auto"/>
        <w:jc w:val="both"/>
        <w:rPr>
          <w:rFonts w:ascii="Times New Roman" w:eastAsia="SimSun" w:hAnsi="Times New Roman" w:cs="Times New Roman"/>
          <w:b/>
          <w:bCs/>
          <w:color w:val="000000"/>
          <w:sz w:val="24"/>
          <w:szCs w:val="24"/>
        </w:rPr>
      </w:pPr>
      <w:r w:rsidRPr="000F7977">
        <w:rPr>
          <w:rFonts w:ascii="Times New Roman" w:hAnsi="Times New Roman" w:cs="Times New Roman"/>
          <w:noProof/>
          <w:sz w:val="24"/>
          <w:szCs w:val="24"/>
        </w:rPr>
        <w:lastRenderedPageBreak/>
        <w:drawing>
          <wp:inline distT="0" distB="0" distL="0" distR="0" wp14:anchorId="39838712" wp14:editId="05E17EE1">
            <wp:extent cx="5398383" cy="425378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52368" cy="4296319"/>
                    </a:xfrm>
                    <a:prstGeom prst="rect">
                      <a:avLst/>
                    </a:prstGeom>
                    <a:noFill/>
                    <a:ln>
                      <a:noFill/>
                    </a:ln>
                  </pic:spPr>
                </pic:pic>
              </a:graphicData>
            </a:graphic>
          </wp:inline>
        </w:drawing>
      </w:r>
    </w:p>
    <w:p w14:paraId="21FC5AF2" w14:textId="4DB5F4CF" w:rsidR="0045422F" w:rsidRPr="001677CE" w:rsidRDefault="004A0AEF" w:rsidP="0045422F">
      <w:pPr>
        <w:spacing w:line="360" w:lineRule="auto"/>
        <w:jc w:val="both"/>
        <w:rPr>
          <w:rFonts w:ascii="Times New Roman" w:eastAsia="SimSun" w:hAnsi="Times New Roman" w:cs="Times New Roman"/>
          <w:b/>
          <w:bCs/>
          <w:color w:val="000000"/>
          <w:sz w:val="24"/>
          <w:szCs w:val="24"/>
        </w:rPr>
      </w:pPr>
      <w:bookmarkStart w:id="8" w:name="_Hlk195479546"/>
      <w:r w:rsidRPr="001677CE">
        <w:rPr>
          <w:rFonts w:ascii="Times New Roman" w:eastAsia="SimSun" w:hAnsi="Times New Roman" w:cs="Times New Roman"/>
          <w:b/>
          <w:bCs/>
          <w:color w:val="000000"/>
          <w:sz w:val="24"/>
          <w:szCs w:val="24"/>
        </w:rPr>
        <w:t>DISCUSSION</w:t>
      </w:r>
    </w:p>
    <w:bookmarkEnd w:id="8"/>
    <w:p w14:paraId="2D3BA837" w14:textId="77777777" w:rsidR="0045422F" w:rsidRDefault="0045422F" w:rsidP="0045422F">
      <w:pPr>
        <w:tabs>
          <w:tab w:val="left" w:pos="2680"/>
        </w:tabs>
        <w:spacing w:line="360" w:lineRule="auto"/>
        <w:jc w:val="both"/>
        <w:rPr>
          <w:rFonts w:ascii="Times New Roman" w:hAnsi="Times New Roman" w:cs="Times New Roman"/>
          <w:sz w:val="24"/>
          <w:szCs w:val="24"/>
        </w:rPr>
      </w:pPr>
      <w:r w:rsidRPr="00030C4C">
        <w:rPr>
          <w:rFonts w:ascii="Times New Roman" w:hAnsi="Times New Roman" w:cs="Times New Roman"/>
          <w:sz w:val="24"/>
          <w:szCs w:val="24"/>
        </w:rPr>
        <w:t>The data underscores the critical role of public health surveillance in monitoring occupational health across various industries. The manufacturing industry, with 43.4% of participants, represents a significant sector for surveillance due to its high workforce concentration and potential exposure to occupational hazards, such as machinery-related injuries, chemical exposures, and repetitive strain injuries. Surveillance in this sector can help identify risk patterns, guide the implementation of safety protocols, and promote preventive measures to reduce workplace injuries and illnesses.</w:t>
      </w:r>
    </w:p>
    <w:p w14:paraId="64B10BA9" w14:textId="77777777" w:rsidR="0045422F" w:rsidRPr="00030C4C" w:rsidRDefault="0045422F" w:rsidP="0045422F">
      <w:pPr>
        <w:tabs>
          <w:tab w:val="left" w:pos="2680"/>
        </w:tabs>
        <w:spacing w:line="360" w:lineRule="auto"/>
        <w:jc w:val="both"/>
        <w:rPr>
          <w:rFonts w:ascii="Times New Roman" w:hAnsi="Times New Roman" w:cs="Times New Roman"/>
          <w:sz w:val="24"/>
          <w:szCs w:val="24"/>
        </w:rPr>
      </w:pPr>
      <w:r w:rsidRPr="00030C4C">
        <w:rPr>
          <w:rFonts w:ascii="Times New Roman" w:hAnsi="Times New Roman" w:cs="Times New Roman"/>
          <w:sz w:val="24"/>
          <w:szCs w:val="24"/>
        </w:rPr>
        <w:t xml:space="preserve">Similarly, the construction industry (13.8%) and the food/beverage sector (12.2%) also highlight areas of public health concern. Construction is often associated with physical injuries due to falls, equipment mishandling, or hazardous environments, whereas the food/beverage sector may face risks such as ergonomic strain, chemical exposure, or hygiene-related issues. Public health </w:t>
      </w:r>
      <w:r w:rsidRPr="00030C4C">
        <w:rPr>
          <w:rFonts w:ascii="Times New Roman" w:hAnsi="Times New Roman" w:cs="Times New Roman"/>
          <w:sz w:val="24"/>
          <w:szCs w:val="24"/>
        </w:rPr>
        <w:lastRenderedPageBreak/>
        <w:t>surveillance can facilitate the monitoring of these risks, ensuring targeted interventions like safety training, equipment standards, and regulatory compliance.</w:t>
      </w:r>
    </w:p>
    <w:p w14:paraId="77194FBF" w14:textId="77777777" w:rsidR="0045422F" w:rsidRDefault="0045422F" w:rsidP="0045422F">
      <w:pPr>
        <w:tabs>
          <w:tab w:val="left" w:pos="2680"/>
        </w:tabs>
        <w:spacing w:line="360" w:lineRule="auto"/>
        <w:jc w:val="both"/>
      </w:pPr>
      <w:r w:rsidRPr="00030C4C">
        <w:rPr>
          <w:rFonts w:ascii="Times New Roman" w:hAnsi="Times New Roman" w:cs="Times New Roman"/>
          <w:sz w:val="24"/>
          <w:szCs w:val="24"/>
        </w:rPr>
        <w:t>By analyzing data across these industries, public health surveillance contributes to creating safer work environments, prioritizing resource allocation, and developing industry-specific health and safety programs. This not only reduces occupational health risks but also improves productivity and overall worker well-being.</w:t>
      </w:r>
      <w:r w:rsidRPr="00030C4C">
        <w:t xml:space="preserve"> </w:t>
      </w:r>
    </w:p>
    <w:p w14:paraId="18AD7FF5" w14:textId="63C814E7" w:rsidR="0045422F" w:rsidRPr="00B66D53" w:rsidRDefault="004A0AEF" w:rsidP="0045422F">
      <w:pPr>
        <w:tabs>
          <w:tab w:val="left" w:pos="2680"/>
        </w:tabs>
        <w:spacing w:line="360" w:lineRule="auto"/>
        <w:jc w:val="both"/>
        <w:rPr>
          <w:rFonts w:ascii="Times New Roman" w:hAnsi="Times New Roman" w:cs="Times New Roman"/>
          <w:b/>
          <w:bCs/>
          <w:sz w:val="24"/>
          <w:szCs w:val="24"/>
        </w:rPr>
      </w:pPr>
      <w:bookmarkStart w:id="9" w:name="_Hlk195479638"/>
      <w:r w:rsidRPr="00B66D53">
        <w:rPr>
          <w:rFonts w:ascii="Times New Roman" w:hAnsi="Times New Roman" w:cs="Times New Roman"/>
          <w:b/>
          <w:bCs/>
          <w:sz w:val="24"/>
          <w:szCs w:val="24"/>
        </w:rPr>
        <w:t>CONCLUSION</w:t>
      </w:r>
    </w:p>
    <w:bookmarkEnd w:id="9"/>
    <w:p w14:paraId="53129246" w14:textId="77777777" w:rsidR="0045422F" w:rsidRDefault="0045422F" w:rsidP="0045422F">
      <w:pPr>
        <w:tabs>
          <w:tab w:val="left" w:pos="2680"/>
        </w:tabs>
        <w:spacing w:line="360" w:lineRule="auto"/>
        <w:jc w:val="both"/>
        <w:rPr>
          <w:rFonts w:ascii="Times New Roman" w:hAnsi="Times New Roman" w:cs="Times New Roman"/>
          <w:b/>
          <w:bCs/>
          <w:sz w:val="24"/>
          <w:szCs w:val="24"/>
        </w:rPr>
      </w:pPr>
      <w:r w:rsidRPr="00B66D53">
        <w:rPr>
          <w:rFonts w:ascii="Times New Roman" w:hAnsi="Times New Roman" w:cs="Times New Roman"/>
          <w:sz w:val="24"/>
          <w:szCs w:val="24"/>
        </w:rPr>
        <w:t>Workplace-related disabilities significantly impact the health and well-being of employees and impose economic and social burdens on organizations and societies. The study of the Employee Compensation Scheme reveals critical insights into the effectiveness of such schemes in providing financial support, promoting rehabilitation, and fostering a culture of workplace safety.</w:t>
      </w:r>
    </w:p>
    <w:p w14:paraId="0A827115" w14:textId="77777777" w:rsidR="0045422F" w:rsidRPr="0045422F" w:rsidRDefault="0045422F" w:rsidP="0045422F">
      <w:pPr>
        <w:tabs>
          <w:tab w:val="left" w:pos="2680"/>
        </w:tabs>
        <w:spacing w:line="360" w:lineRule="auto"/>
        <w:jc w:val="both"/>
        <w:rPr>
          <w:rFonts w:ascii="Times New Roman" w:hAnsi="Times New Roman" w:cs="Times New Roman"/>
          <w:b/>
          <w:bCs/>
          <w:sz w:val="24"/>
          <w:szCs w:val="24"/>
        </w:rPr>
      </w:pPr>
      <w:r w:rsidRPr="0045422F">
        <w:rPr>
          <w:rFonts w:ascii="Times New Roman" w:hAnsi="Times New Roman" w:cs="Times New Roman"/>
          <w:b/>
          <w:bCs/>
          <w:sz w:val="24"/>
          <w:szCs w:val="24"/>
        </w:rPr>
        <w:t>Key Findings and Conclusion:</w:t>
      </w:r>
    </w:p>
    <w:p w14:paraId="4938EA73" w14:textId="77777777" w:rsidR="0045422F" w:rsidRDefault="0045422F" w:rsidP="004A0AEF">
      <w:pPr>
        <w:tabs>
          <w:tab w:val="left" w:pos="2680"/>
        </w:tabs>
        <w:spacing w:line="360" w:lineRule="auto"/>
        <w:rPr>
          <w:rFonts w:ascii="Times New Roman" w:hAnsi="Times New Roman" w:cs="Times New Roman"/>
          <w:b/>
          <w:bCs/>
          <w:sz w:val="24"/>
          <w:szCs w:val="24"/>
        </w:rPr>
      </w:pPr>
      <w:r w:rsidRPr="004A0AEF">
        <w:rPr>
          <w:rFonts w:ascii="Times New Roman" w:hAnsi="Times New Roman" w:cs="Times New Roman"/>
          <w:b/>
          <w:bCs/>
          <w:sz w:val="24"/>
          <w:szCs w:val="24"/>
        </w:rPr>
        <w:t>Compensation as a Safety Net:</w:t>
      </w:r>
      <w:r w:rsidRPr="00B66D53">
        <w:rPr>
          <w:rFonts w:ascii="Times New Roman" w:hAnsi="Times New Roman" w:cs="Times New Roman"/>
          <w:sz w:val="24"/>
          <w:szCs w:val="24"/>
        </w:rPr>
        <w:t xml:space="preserve"> The Employee Compensation Scheme plays a vital role in ensuring financial security for employees who suffer workplace-related injuries or disabilities. By providing medical coverage, wage replacement, and support for rehabilitation, it reduces the economic vulnerability of affected workers and their families.</w:t>
      </w:r>
    </w:p>
    <w:p w14:paraId="278723FB" w14:textId="77777777" w:rsidR="0045422F" w:rsidRDefault="0045422F" w:rsidP="004A0AEF">
      <w:pPr>
        <w:tabs>
          <w:tab w:val="left" w:pos="2680"/>
        </w:tabs>
        <w:spacing w:line="360" w:lineRule="auto"/>
        <w:rPr>
          <w:rFonts w:ascii="Times New Roman" w:hAnsi="Times New Roman" w:cs="Times New Roman"/>
          <w:b/>
          <w:bCs/>
          <w:sz w:val="24"/>
          <w:szCs w:val="24"/>
        </w:rPr>
      </w:pPr>
      <w:r w:rsidRPr="004A0AEF">
        <w:rPr>
          <w:rFonts w:ascii="Times New Roman" w:hAnsi="Times New Roman" w:cs="Times New Roman"/>
          <w:b/>
          <w:bCs/>
          <w:sz w:val="24"/>
          <w:szCs w:val="24"/>
        </w:rPr>
        <w:t>Encouragement of Preventive Measures:</w:t>
      </w:r>
      <w:r w:rsidRPr="00B66D53">
        <w:rPr>
          <w:rFonts w:ascii="Times New Roman" w:hAnsi="Times New Roman" w:cs="Times New Roman"/>
          <w:sz w:val="24"/>
          <w:szCs w:val="24"/>
        </w:rPr>
        <w:t xml:space="preserve"> The scheme incentivizes employers to adopt preventive safety measures to minimize workplace hazards. This not only reduces the incidence of injuries but also enhances employee productivity and morale.</w:t>
      </w:r>
    </w:p>
    <w:p w14:paraId="067C24BC" w14:textId="4CE04BA7" w:rsidR="0045422F" w:rsidRDefault="0045422F" w:rsidP="004A0AEF">
      <w:pPr>
        <w:tabs>
          <w:tab w:val="left" w:pos="2680"/>
        </w:tabs>
        <w:spacing w:line="360" w:lineRule="auto"/>
        <w:rPr>
          <w:rFonts w:ascii="Times New Roman" w:hAnsi="Times New Roman" w:cs="Times New Roman"/>
          <w:sz w:val="24"/>
          <w:szCs w:val="24"/>
        </w:rPr>
      </w:pPr>
      <w:r w:rsidRPr="00B66D53">
        <w:rPr>
          <w:rFonts w:ascii="Times New Roman" w:hAnsi="Times New Roman" w:cs="Times New Roman"/>
          <w:sz w:val="24"/>
          <w:szCs w:val="24"/>
        </w:rPr>
        <w:t xml:space="preserve"> </w:t>
      </w:r>
      <w:r w:rsidRPr="004A0AEF">
        <w:rPr>
          <w:rFonts w:ascii="Times New Roman" w:hAnsi="Times New Roman" w:cs="Times New Roman"/>
          <w:b/>
          <w:bCs/>
          <w:sz w:val="24"/>
          <w:szCs w:val="24"/>
        </w:rPr>
        <w:t>Public Health Surveillance:</w:t>
      </w:r>
      <w:r w:rsidRPr="00B66D53">
        <w:rPr>
          <w:rFonts w:ascii="Times New Roman" w:hAnsi="Times New Roman" w:cs="Times New Roman"/>
          <w:sz w:val="24"/>
          <w:szCs w:val="24"/>
        </w:rPr>
        <w:t xml:space="preserve"> The data collected through the scheme offers valuable insights for public health surveillance. Analyzing trends in workplace injuries and disabilities can inform policy decisions, identify high-risk industries, and promote targeted interventions to improve occupational health.</w:t>
      </w:r>
    </w:p>
    <w:p w14:paraId="02615049" w14:textId="77777777" w:rsidR="00661790" w:rsidRDefault="00661790" w:rsidP="004A0AEF">
      <w:pPr>
        <w:tabs>
          <w:tab w:val="left" w:pos="2680"/>
        </w:tabs>
        <w:rPr>
          <w:rFonts w:ascii="Times New Roman" w:hAnsi="Times New Roman" w:cs="Times New Roman"/>
          <w:b/>
          <w:bCs/>
          <w:sz w:val="24"/>
          <w:szCs w:val="24"/>
        </w:rPr>
      </w:pPr>
      <w:bookmarkStart w:id="10" w:name="_Hlk195479844"/>
    </w:p>
    <w:p w14:paraId="5C9B21FD" w14:textId="77777777" w:rsidR="00661790" w:rsidRDefault="00661790" w:rsidP="004A0AEF">
      <w:pPr>
        <w:tabs>
          <w:tab w:val="left" w:pos="2680"/>
        </w:tabs>
        <w:rPr>
          <w:rFonts w:ascii="Times New Roman" w:hAnsi="Times New Roman" w:cs="Times New Roman"/>
          <w:b/>
          <w:bCs/>
          <w:sz w:val="24"/>
          <w:szCs w:val="24"/>
        </w:rPr>
      </w:pPr>
    </w:p>
    <w:p w14:paraId="64B8B4C3" w14:textId="77777777" w:rsidR="00661790" w:rsidRDefault="00661790" w:rsidP="004A0AEF">
      <w:pPr>
        <w:tabs>
          <w:tab w:val="left" w:pos="2680"/>
        </w:tabs>
        <w:rPr>
          <w:rFonts w:ascii="Times New Roman" w:hAnsi="Times New Roman" w:cs="Times New Roman"/>
          <w:b/>
          <w:bCs/>
          <w:sz w:val="24"/>
          <w:szCs w:val="24"/>
        </w:rPr>
      </w:pPr>
    </w:p>
    <w:p w14:paraId="7729F5B0" w14:textId="77777777" w:rsidR="00661790" w:rsidRDefault="00661790" w:rsidP="004A0AEF">
      <w:pPr>
        <w:tabs>
          <w:tab w:val="left" w:pos="2680"/>
        </w:tabs>
        <w:rPr>
          <w:rFonts w:ascii="Times New Roman" w:hAnsi="Times New Roman" w:cs="Times New Roman"/>
          <w:b/>
          <w:bCs/>
          <w:sz w:val="24"/>
          <w:szCs w:val="24"/>
        </w:rPr>
      </w:pPr>
    </w:p>
    <w:p w14:paraId="25A071C2" w14:textId="77777777" w:rsidR="00661790" w:rsidRDefault="00661790" w:rsidP="004A0AEF">
      <w:pPr>
        <w:tabs>
          <w:tab w:val="left" w:pos="2680"/>
        </w:tabs>
        <w:rPr>
          <w:rFonts w:ascii="Times New Roman" w:hAnsi="Times New Roman" w:cs="Times New Roman"/>
          <w:b/>
          <w:bCs/>
          <w:sz w:val="24"/>
          <w:szCs w:val="24"/>
        </w:rPr>
      </w:pPr>
    </w:p>
    <w:p w14:paraId="00ECE0C5" w14:textId="1FC36257" w:rsidR="0045422F" w:rsidRDefault="0045422F" w:rsidP="004A0AEF">
      <w:pPr>
        <w:tabs>
          <w:tab w:val="left" w:pos="2680"/>
        </w:tabs>
        <w:rPr>
          <w:rFonts w:ascii="Times New Roman" w:hAnsi="Times New Roman" w:cs="Times New Roman"/>
          <w:b/>
          <w:bCs/>
          <w:sz w:val="24"/>
          <w:szCs w:val="24"/>
        </w:rPr>
      </w:pPr>
      <w:r w:rsidRPr="006E22C7">
        <w:rPr>
          <w:rFonts w:ascii="Times New Roman" w:hAnsi="Times New Roman" w:cs="Times New Roman"/>
          <w:b/>
          <w:bCs/>
          <w:sz w:val="24"/>
          <w:szCs w:val="24"/>
        </w:rPr>
        <w:lastRenderedPageBreak/>
        <w:t>REFERENCES</w:t>
      </w:r>
    </w:p>
    <w:bookmarkEnd w:id="10"/>
    <w:p w14:paraId="1A77A928" w14:textId="77777777" w:rsidR="0045422F" w:rsidRDefault="0045422F" w:rsidP="0045422F">
      <w:pPr>
        <w:tabs>
          <w:tab w:val="left" w:pos="2680"/>
        </w:tabs>
        <w:jc w:val="center"/>
        <w:rPr>
          <w:rFonts w:ascii="Times New Roman" w:hAnsi="Times New Roman" w:cs="Times New Roman"/>
          <w:b/>
          <w:bCs/>
          <w:sz w:val="24"/>
          <w:szCs w:val="24"/>
        </w:rPr>
      </w:pPr>
    </w:p>
    <w:p w14:paraId="7BA110DC" w14:textId="77777777" w:rsidR="0045422F" w:rsidRDefault="0045422F" w:rsidP="0045422F">
      <w:pPr>
        <w:numPr>
          <w:ilvl w:val="0"/>
          <w:numId w:val="8"/>
        </w:numPr>
        <w:tabs>
          <w:tab w:val="left" w:pos="2680"/>
        </w:tabs>
        <w:jc w:val="both"/>
        <w:rPr>
          <w:rFonts w:ascii="Times New Roman" w:hAnsi="Times New Roman" w:cs="Times New Roman"/>
          <w:sz w:val="24"/>
          <w:szCs w:val="24"/>
        </w:rPr>
      </w:pPr>
      <w:proofErr w:type="spellStart"/>
      <w:r w:rsidRPr="004D6520">
        <w:rPr>
          <w:rFonts w:ascii="Times New Roman" w:hAnsi="Times New Roman" w:cs="Times New Roman"/>
          <w:sz w:val="24"/>
          <w:szCs w:val="24"/>
        </w:rPr>
        <w:t>Aduda</w:t>
      </w:r>
      <w:proofErr w:type="spellEnd"/>
      <w:r w:rsidRPr="004D6520">
        <w:rPr>
          <w:rFonts w:ascii="Times New Roman" w:hAnsi="Times New Roman" w:cs="Times New Roman"/>
          <w:sz w:val="24"/>
          <w:szCs w:val="24"/>
        </w:rPr>
        <w:t xml:space="preserve"> J. O., Musyoka L. M. (2018), " The Relationship between Executive Compensation and Firm Performance in the Kenyan Banking Industry." Journal of Accounting and Taxation. 3(6): 130-139.</w:t>
      </w:r>
    </w:p>
    <w:p w14:paraId="6D10CF81" w14:textId="77777777" w:rsidR="0045422F" w:rsidRDefault="0045422F" w:rsidP="0045422F">
      <w:pPr>
        <w:numPr>
          <w:ilvl w:val="0"/>
          <w:numId w:val="8"/>
        </w:numPr>
        <w:tabs>
          <w:tab w:val="left" w:pos="2680"/>
        </w:tabs>
        <w:jc w:val="both"/>
        <w:rPr>
          <w:rFonts w:ascii="Times New Roman" w:hAnsi="Times New Roman" w:cs="Times New Roman"/>
          <w:sz w:val="24"/>
          <w:szCs w:val="24"/>
        </w:rPr>
      </w:pPr>
      <w:r w:rsidRPr="004D6520">
        <w:rPr>
          <w:rFonts w:ascii="Times New Roman" w:hAnsi="Times New Roman" w:cs="Times New Roman"/>
          <w:sz w:val="24"/>
          <w:szCs w:val="24"/>
        </w:rPr>
        <w:t xml:space="preserve">Armstrong, M. (2012). Handbook of Human Resource </w:t>
      </w:r>
      <w:proofErr w:type="spellStart"/>
      <w:r w:rsidRPr="004D6520">
        <w:rPr>
          <w:rFonts w:ascii="Times New Roman" w:hAnsi="Times New Roman" w:cs="Times New Roman"/>
          <w:sz w:val="24"/>
          <w:szCs w:val="24"/>
        </w:rPr>
        <w:t>ManagementPractice</w:t>
      </w:r>
      <w:proofErr w:type="spellEnd"/>
      <w:r w:rsidRPr="004D6520">
        <w:rPr>
          <w:rFonts w:ascii="Times New Roman" w:hAnsi="Times New Roman" w:cs="Times New Roman"/>
          <w:sz w:val="24"/>
          <w:szCs w:val="24"/>
        </w:rPr>
        <w:t xml:space="preserve">. United Kingdom: Ashford </w:t>
      </w:r>
      <w:proofErr w:type="spellStart"/>
      <w:r w:rsidRPr="004D6520">
        <w:rPr>
          <w:rFonts w:ascii="Times New Roman" w:hAnsi="Times New Roman" w:cs="Times New Roman"/>
          <w:sz w:val="24"/>
          <w:szCs w:val="24"/>
        </w:rPr>
        <w:t>Colour</w:t>
      </w:r>
      <w:proofErr w:type="spellEnd"/>
      <w:r w:rsidRPr="004D6520">
        <w:rPr>
          <w:rFonts w:ascii="Times New Roman" w:hAnsi="Times New Roman" w:cs="Times New Roman"/>
          <w:sz w:val="24"/>
          <w:szCs w:val="24"/>
        </w:rPr>
        <w:t xml:space="preserve"> Press</w:t>
      </w:r>
    </w:p>
    <w:p w14:paraId="38F56899" w14:textId="77777777" w:rsidR="0045422F" w:rsidRDefault="0045422F" w:rsidP="0045422F">
      <w:pPr>
        <w:numPr>
          <w:ilvl w:val="0"/>
          <w:numId w:val="8"/>
        </w:numPr>
        <w:tabs>
          <w:tab w:val="left" w:pos="2680"/>
        </w:tabs>
        <w:jc w:val="both"/>
        <w:rPr>
          <w:rFonts w:ascii="Times New Roman" w:hAnsi="Times New Roman" w:cs="Times New Roman"/>
          <w:sz w:val="24"/>
          <w:szCs w:val="24"/>
        </w:rPr>
      </w:pPr>
      <w:proofErr w:type="spellStart"/>
      <w:r w:rsidRPr="004D6520">
        <w:rPr>
          <w:rFonts w:ascii="Times New Roman" w:hAnsi="Times New Roman" w:cs="Times New Roman"/>
          <w:sz w:val="24"/>
          <w:szCs w:val="24"/>
        </w:rPr>
        <w:t>Babakus</w:t>
      </w:r>
      <w:proofErr w:type="spellEnd"/>
      <w:r w:rsidRPr="004D6520">
        <w:rPr>
          <w:rFonts w:ascii="Times New Roman" w:hAnsi="Times New Roman" w:cs="Times New Roman"/>
          <w:sz w:val="24"/>
          <w:szCs w:val="24"/>
        </w:rPr>
        <w:t>, E. (2014</w:t>
      </w:r>
      <w:proofErr w:type="gramStart"/>
      <w:r w:rsidRPr="004D6520">
        <w:rPr>
          <w:rFonts w:ascii="Times New Roman" w:hAnsi="Times New Roman" w:cs="Times New Roman"/>
          <w:sz w:val="24"/>
          <w:szCs w:val="24"/>
        </w:rPr>
        <w:t>),“</w:t>
      </w:r>
      <w:proofErr w:type="gramEnd"/>
      <w:r w:rsidRPr="004D6520">
        <w:rPr>
          <w:rFonts w:ascii="Times New Roman" w:hAnsi="Times New Roman" w:cs="Times New Roman"/>
          <w:sz w:val="24"/>
          <w:szCs w:val="24"/>
        </w:rPr>
        <w:t>Linking perceived quality and customer satisfaction to store traffic and revenue growth”, Decision Sciences. Helmshore, New Yor</w:t>
      </w:r>
      <w:r>
        <w:rPr>
          <w:rFonts w:ascii="Times New Roman" w:hAnsi="Times New Roman" w:cs="Times New Roman"/>
          <w:sz w:val="24"/>
          <w:szCs w:val="24"/>
        </w:rPr>
        <w:t>k</w:t>
      </w:r>
    </w:p>
    <w:p w14:paraId="39BA7C3D" w14:textId="77777777" w:rsidR="0045422F" w:rsidRDefault="0045422F" w:rsidP="0045422F">
      <w:pPr>
        <w:numPr>
          <w:ilvl w:val="0"/>
          <w:numId w:val="8"/>
        </w:numPr>
        <w:tabs>
          <w:tab w:val="left" w:pos="2680"/>
        </w:tabs>
        <w:jc w:val="both"/>
        <w:rPr>
          <w:rFonts w:ascii="Times New Roman" w:hAnsi="Times New Roman" w:cs="Times New Roman"/>
          <w:sz w:val="24"/>
          <w:szCs w:val="24"/>
        </w:rPr>
      </w:pPr>
      <w:r w:rsidRPr="004D6520">
        <w:rPr>
          <w:rFonts w:ascii="Times New Roman" w:hAnsi="Times New Roman" w:cs="Times New Roman"/>
          <w:sz w:val="24"/>
          <w:szCs w:val="24"/>
        </w:rPr>
        <w:t xml:space="preserve">Barr, S. (2014). “Pay parity amendment’s rejection complicates debate over raises.” Federal Diary, the Washington Post, March 18, 2004, p. B2 </w:t>
      </w:r>
    </w:p>
    <w:p w14:paraId="423D1504" w14:textId="77777777" w:rsidR="0045422F" w:rsidRDefault="0045422F" w:rsidP="0045422F">
      <w:pPr>
        <w:numPr>
          <w:ilvl w:val="0"/>
          <w:numId w:val="8"/>
        </w:numPr>
        <w:tabs>
          <w:tab w:val="left" w:pos="2680"/>
        </w:tabs>
        <w:jc w:val="both"/>
        <w:rPr>
          <w:rFonts w:ascii="Times New Roman" w:hAnsi="Times New Roman" w:cs="Times New Roman"/>
          <w:sz w:val="24"/>
          <w:szCs w:val="24"/>
        </w:rPr>
      </w:pPr>
      <w:r w:rsidRPr="004D6520">
        <w:rPr>
          <w:rFonts w:ascii="Times New Roman" w:hAnsi="Times New Roman" w:cs="Times New Roman"/>
          <w:sz w:val="24"/>
          <w:szCs w:val="24"/>
        </w:rPr>
        <w:t xml:space="preserve">Barry D. &amp; Joanne, R. (2015). The Impact of Perceived Leadership </w:t>
      </w:r>
      <w:proofErr w:type="spellStart"/>
      <w:r w:rsidRPr="004D6520">
        <w:rPr>
          <w:rFonts w:ascii="Times New Roman" w:hAnsi="Times New Roman" w:cs="Times New Roman"/>
          <w:sz w:val="24"/>
          <w:szCs w:val="24"/>
        </w:rPr>
        <w:t>Behaviours</w:t>
      </w:r>
      <w:proofErr w:type="spellEnd"/>
      <w:r w:rsidRPr="004D6520">
        <w:rPr>
          <w:rFonts w:ascii="Times New Roman" w:hAnsi="Times New Roman" w:cs="Times New Roman"/>
          <w:sz w:val="24"/>
          <w:szCs w:val="24"/>
        </w:rPr>
        <w:t xml:space="preserve"> </w:t>
      </w:r>
      <w:proofErr w:type="spellStart"/>
      <w:r w:rsidRPr="004D6520">
        <w:rPr>
          <w:rFonts w:ascii="Times New Roman" w:hAnsi="Times New Roman" w:cs="Times New Roman"/>
          <w:sz w:val="24"/>
          <w:szCs w:val="24"/>
        </w:rPr>
        <w:t>onSatisfaction</w:t>
      </w:r>
      <w:proofErr w:type="spellEnd"/>
      <w:r w:rsidRPr="004D6520">
        <w:rPr>
          <w:rFonts w:ascii="Times New Roman" w:hAnsi="Times New Roman" w:cs="Times New Roman"/>
          <w:sz w:val="24"/>
          <w:szCs w:val="24"/>
        </w:rPr>
        <w:t xml:space="preserve">, Commitment, and Motivation: An Expansion of </w:t>
      </w:r>
      <w:proofErr w:type="spellStart"/>
      <w:r w:rsidRPr="004D6520">
        <w:rPr>
          <w:rFonts w:ascii="Times New Roman" w:hAnsi="Times New Roman" w:cs="Times New Roman"/>
          <w:sz w:val="24"/>
          <w:szCs w:val="24"/>
        </w:rPr>
        <w:t>theMultidimensional</w:t>
      </w:r>
      <w:proofErr w:type="spellEnd"/>
      <w:r w:rsidRPr="004D6520">
        <w:rPr>
          <w:rFonts w:ascii="Times New Roman" w:hAnsi="Times New Roman" w:cs="Times New Roman"/>
          <w:sz w:val="24"/>
          <w:szCs w:val="24"/>
        </w:rPr>
        <w:t xml:space="preserve"> Model of Leadership. International Journal of </w:t>
      </w:r>
      <w:proofErr w:type="spellStart"/>
      <w:r w:rsidRPr="004D6520">
        <w:rPr>
          <w:rFonts w:ascii="Times New Roman" w:hAnsi="Times New Roman" w:cs="Times New Roman"/>
          <w:sz w:val="24"/>
          <w:szCs w:val="24"/>
        </w:rPr>
        <w:t>CoachingScience</w:t>
      </w:r>
      <w:proofErr w:type="spellEnd"/>
      <w:r w:rsidRPr="004D6520">
        <w:rPr>
          <w:rFonts w:ascii="Times New Roman" w:hAnsi="Times New Roman" w:cs="Times New Roman"/>
          <w:sz w:val="24"/>
          <w:szCs w:val="24"/>
        </w:rPr>
        <w:t>, 1 (1), 35-56.</w:t>
      </w:r>
    </w:p>
    <w:p w14:paraId="3C5C00A9" w14:textId="77777777" w:rsidR="0045422F" w:rsidRDefault="0045422F" w:rsidP="0045422F">
      <w:pPr>
        <w:numPr>
          <w:ilvl w:val="0"/>
          <w:numId w:val="8"/>
        </w:numPr>
        <w:tabs>
          <w:tab w:val="left" w:pos="2680"/>
        </w:tabs>
        <w:jc w:val="both"/>
        <w:rPr>
          <w:rFonts w:ascii="Times New Roman" w:hAnsi="Times New Roman" w:cs="Times New Roman"/>
          <w:sz w:val="24"/>
          <w:szCs w:val="24"/>
        </w:rPr>
      </w:pPr>
      <w:r w:rsidRPr="004D6520">
        <w:rPr>
          <w:rFonts w:ascii="Times New Roman" w:hAnsi="Times New Roman" w:cs="Times New Roman"/>
          <w:sz w:val="24"/>
          <w:szCs w:val="24"/>
        </w:rPr>
        <w:t xml:space="preserve">Bowman M., (2016). Human Resources Management in the Public service: Paradoxes, Processes and Problems, London, Saga Publications </w:t>
      </w:r>
    </w:p>
    <w:p w14:paraId="309234CD" w14:textId="77777777" w:rsidR="0045422F" w:rsidRDefault="0045422F" w:rsidP="0045422F">
      <w:pPr>
        <w:numPr>
          <w:ilvl w:val="0"/>
          <w:numId w:val="8"/>
        </w:numPr>
        <w:tabs>
          <w:tab w:val="left" w:pos="2680"/>
        </w:tabs>
        <w:jc w:val="both"/>
        <w:rPr>
          <w:rFonts w:ascii="Times New Roman" w:hAnsi="Times New Roman" w:cs="Times New Roman"/>
          <w:sz w:val="24"/>
          <w:szCs w:val="24"/>
        </w:rPr>
      </w:pPr>
      <w:proofErr w:type="spellStart"/>
      <w:r w:rsidRPr="004D6520">
        <w:rPr>
          <w:rFonts w:ascii="Times New Roman" w:hAnsi="Times New Roman" w:cs="Times New Roman"/>
          <w:sz w:val="24"/>
          <w:szCs w:val="24"/>
        </w:rPr>
        <w:t>Chabra</w:t>
      </w:r>
      <w:proofErr w:type="spellEnd"/>
      <w:r w:rsidRPr="004D6520">
        <w:rPr>
          <w:rFonts w:ascii="Times New Roman" w:hAnsi="Times New Roman" w:cs="Times New Roman"/>
          <w:sz w:val="24"/>
          <w:szCs w:val="24"/>
        </w:rPr>
        <w:t xml:space="preserve">. T. N. (2017). Human Resource Management </w:t>
      </w:r>
      <w:proofErr w:type="spellStart"/>
      <w:r w:rsidRPr="004D6520">
        <w:rPr>
          <w:rFonts w:ascii="Times New Roman" w:hAnsi="Times New Roman" w:cs="Times New Roman"/>
          <w:sz w:val="24"/>
          <w:szCs w:val="24"/>
        </w:rPr>
        <w:t>DhanpatRai</w:t>
      </w:r>
      <w:proofErr w:type="spellEnd"/>
      <w:r w:rsidRPr="004D6520">
        <w:rPr>
          <w:rFonts w:ascii="Times New Roman" w:hAnsi="Times New Roman" w:cs="Times New Roman"/>
          <w:sz w:val="24"/>
          <w:szCs w:val="24"/>
        </w:rPr>
        <w:t xml:space="preserve"> &amp; Co. New Delhi. 5th ed. 397. ISBN No.:81-7700-026-8. </w:t>
      </w:r>
    </w:p>
    <w:p w14:paraId="74007B67" w14:textId="77777777" w:rsidR="0045422F" w:rsidRDefault="0045422F" w:rsidP="0045422F">
      <w:pPr>
        <w:numPr>
          <w:ilvl w:val="0"/>
          <w:numId w:val="8"/>
        </w:numPr>
        <w:tabs>
          <w:tab w:val="left" w:pos="2680"/>
        </w:tabs>
        <w:jc w:val="both"/>
        <w:rPr>
          <w:rFonts w:ascii="Times New Roman" w:hAnsi="Times New Roman" w:cs="Times New Roman"/>
          <w:sz w:val="24"/>
          <w:szCs w:val="24"/>
        </w:rPr>
      </w:pPr>
      <w:proofErr w:type="spellStart"/>
      <w:r w:rsidRPr="004D6520">
        <w:rPr>
          <w:rFonts w:ascii="Times New Roman" w:hAnsi="Times New Roman" w:cs="Times New Roman"/>
          <w:sz w:val="24"/>
          <w:szCs w:val="24"/>
        </w:rPr>
        <w:t>DeNisi</w:t>
      </w:r>
      <w:proofErr w:type="spellEnd"/>
      <w:r w:rsidRPr="004D6520">
        <w:rPr>
          <w:rFonts w:ascii="Times New Roman" w:hAnsi="Times New Roman" w:cs="Times New Roman"/>
          <w:sz w:val="24"/>
          <w:szCs w:val="24"/>
        </w:rPr>
        <w:t xml:space="preserve">, </w:t>
      </w:r>
      <w:proofErr w:type="gramStart"/>
      <w:r w:rsidRPr="004D6520">
        <w:rPr>
          <w:rFonts w:ascii="Times New Roman" w:hAnsi="Times New Roman" w:cs="Times New Roman"/>
          <w:sz w:val="24"/>
          <w:szCs w:val="24"/>
        </w:rPr>
        <w:t>A.S.,&amp;</w:t>
      </w:r>
      <w:proofErr w:type="gramEnd"/>
      <w:r w:rsidRPr="004D6520">
        <w:rPr>
          <w:rFonts w:ascii="Times New Roman" w:hAnsi="Times New Roman" w:cs="Times New Roman"/>
          <w:sz w:val="24"/>
          <w:szCs w:val="24"/>
        </w:rPr>
        <w:t xml:space="preserve"> Griffin, R.W. (2018).Managing Human Resources (3rd Edition). </w:t>
      </w:r>
      <w:proofErr w:type="spellStart"/>
      <w:proofErr w:type="gramStart"/>
      <w:r w:rsidRPr="004D6520">
        <w:rPr>
          <w:rFonts w:ascii="Times New Roman" w:hAnsi="Times New Roman" w:cs="Times New Roman"/>
          <w:sz w:val="24"/>
          <w:szCs w:val="24"/>
        </w:rPr>
        <w:t>Boston:HoughtonMifflin</w:t>
      </w:r>
      <w:proofErr w:type="spellEnd"/>
      <w:proofErr w:type="gramEnd"/>
      <w:r w:rsidRPr="004D6520">
        <w:rPr>
          <w:rFonts w:ascii="Times New Roman" w:hAnsi="Times New Roman" w:cs="Times New Roman"/>
          <w:sz w:val="24"/>
          <w:szCs w:val="24"/>
        </w:rPr>
        <w:t xml:space="preserve">. </w:t>
      </w:r>
    </w:p>
    <w:p w14:paraId="518B23F0" w14:textId="77777777" w:rsidR="0045422F" w:rsidRDefault="0045422F" w:rsidP="0045422F">
      <w:pPr>
        <w:numPr>
          <w:ilvl w:val="0"/>
          <w:numId w:val="8"/>
        </w:numPr>
        <w:tabs>
          <w:tab w:val="left" w:pos="2680"/>
        </w:tabs>
        <w:jc w:val="both"/>
        <w:rPr>
          <w:rFonts w:ascii="Times New Roman" w:hAnsi="Times New Roman" w:cs="Times New Roman"/>
          <w:sz w:val="24"/>
          <w:szCs w:val="24"/>
        </w:rPr>
      </w:pPr>
      <w:proofErr w:type="spellStart"/>
      <w:r w:rsidRPr="004D6520">
        <w:rPr>
          <w:rFonts w:ascii="Times New Roman" w:hAnsi="Times New Roman" w:cs="Times New Roman"/>
          <w:sz w:val="24"/>
          <w:szCs w:val="24"/>
        </w:rPr>
        <w:t>Dessler</w:t>
      </w:r>
      <w:proofErr w:type="spellEnd"/>
      <w:r w:rsidRPr="004D6520">
        <w:rPr>
          <w:rFonts w:ascii="Times New Roman" w:hAnsi="Times New Roman" w:cs="Times New Roman"/>
          <w:sz w:val="24"/>
          <w:szCs w:val="24"/>
        </w:rPr>
        <w:t xml:space="preserve">, G., (2019). Human Resource Management. 12th ed. New Jersey: Price Hall </w:t>
      </w:r>
    </w:p>
    <w:p w14:paraId="61EEA266" w14:textId="77777777" w:rsidR="0045422F" w:rsidRDefault="0045422F" w:rsidP="0045422F">
      <w:pPr>
        <w:numPr>
          <w:ilvl w:val="0"/>
          <w:numId w:val="8"/>
        </w:numPr>
        <w:tabs>
          <w:tab w:val="left" w:pos="2680"/>
        </w:tabs>
        <w:jc w:val="both"/>
        <w:rPr>
          <w:rFonts w:ascii="Times New Roman" w:hAnsi="Times New Roman" w:cs="Times New Roman"/>
          <w:sz w:val="24"/>
          <w:szCs w:val="24"/>
        </w:rPr>
      </w:pPr>
      <w:proofErr w:type="spellStart"/>
      <w:r w:rsidRPr="004D6520">
        <w:rPr>
          <w:rFonts w:ascii="Times New Roman" w:hAnsi="Times New Roman" w:cs="Times New Roman"/>
          <w:sz w:val="24"/>
          <w:szCs w:val="24"/>
        </w:rPr>
        <w:t>Dranove</w:t>
      </w:r>
      <w:proofErr w:type="spellEnd"/>
      <w:r w:rsidRPr="004D6520">
        <w:rPr>
          <w:rFonts w:ascii="Times New Roman" w:hAnsi="Times New Roman" w:cs="Times New Roman"/>
          <w:sz w:val="24"/>
          <w:szCs w:val="24"/>
        </w:rPr>
        <w:t xml:space="preserve">, D., Shanley, M., Schaefer, S. (2016). Economics of strategy, 4th </w:t>
      </w:r>
      <w:proofErr w:type="spellStart"/>
      <w:r w:rsidRPr="004D6520">
        <w:rPr>
          <w:rFonts w:ascii="Times New Roman" w:hAnsi="Times New Roman" w:cs="Times New Roman"/>
          <w:sz w:val="24"/>
          <w:szCs w:val="24"/>
        </w:rPr>
        <w:t>edn</w:t>
      </w:r>
      <w:proofErr w:type="spellEnd"/>
      <w:r w:rsidRPr="004D6520">
        <w:rPr>
          <w:rFonts w:ascii="Times New Roman" w:hAnsi="Times New Roman" w:cs="Times New Roman"/>
          <w:sz w:val="24"/>
          <w:szCs w:val="24"/>
        </w:rPr>
        <w:t xml:space="preserve">. Hoboken, NJ: Chichester. </w:t>
      </w:r>
    </w:p>
    <w:p w14:paraId="1AD918B2" w14:textId="77777777" w:rsidR="0045422F" w:rsidRDefault="0045422F" w:rsidP="0045422F">
      <w:pPr>
        <w:numPr>
          <w:ilvl w:val="0"/>
          <w:numId w:val="8"/>
        </w:numPr>
        <w:tabs>
          <w:tab w:val="left" w:pos="2680"/>
        </w:tabs>
        <w:jc w:val="both"/>
        <w:rPr>
          <w:rFonts w:ascii="Times New Roman" w:hAnsi="Times New Roman" w:cs="Times New Roman"/>
          <w:sz w:val="24"/>
          <w:szCs w:val="24"/>
        </w:rPr>
      </w:pPr>
      <w:r w:rsidRPr="004D6520">
        <w:rPr>
          <w:rFonts w:ascii="Times New Roman" w:hAnsi="Times New Roman" w:cs="Times New Roman"/>
          <w:sz w:val="24"/>
          <w:szCs w:val="24"/>
        </w:rPr>
        <w:t xml:space="preserve">Gerhart, B. &amp; Milkovich, G.T. (2019). Salaries, salary growth, and promotions of men and women in a large, private </w:t>
      </w:r>
      <w:proofErr w:type="spellStart"/>
      <w:r w:rsidRPr="004D6520">
        <w:rPr>
          <w:rFonts w:ascii="Times New Roman" w:hAnsi="Times New Roman" w:cs="Times New Roman"/>
          <w:sz w:val="24"/>
          <w:szCs w:val="24"/>
        </w:rPr>
        <w:t>finn</w:t>
      </w:r>
      <w:proofErr w:type="spellEnd"/>
      <w:r w:rsidRPr="004D6520">
        <w:rPr>
          <w:rFonts w:ascii="Times New Roman" w:hAnsi="Times New Roman" w:cs="Times New Roman"/>
          <w:sz w:val="24"/>
          <w:szCs w:val="24"/>
        </w:rPr>
        <w:t xml:space="preserve">. In R Michael, H. Hartmann, &amp; B. O'Farrell (Eds.), Pay equity: Empirical inquiries. Washington, </w:t>
      </w:r>
      <w:proofErr w:type="spellStart"/>
      <w:r w:rsidRPr="004D6520">
        <w:rPr>
          <w:rFonts w:ascii="Times New Roman" w:hAnsi="Times New Roman" w:cs="Times New Roman"/>
          <w:sz w:val="24"/>
          <w:szCs w:val="24"/>
        </w:rPr>
        <w:t>D.e.</w:t>
      </w:r>
      <w:proofErr w:type="spellEnd"/>
      <w:r w:rsidRPr="004D6520">
        <w:rPr>
          <w:rFonts w:ascii="Times New Roman" w:hAnsi="Times New Roman" w:cs="Times New Roman"/>
          <w:sz w:val="24"/>
          <w:szCs w:val="24"/>
        </w:rPr>
        <w:t>: National Academy Press.</w:t>
      </w:r>
    </w:p>
    <w:p w14:paraId="15951EE3" w14:textId="77777777" w:rsidR="0045422F" w:rsidRDefault="0045422F" w:rsidP="0045422F">
      <w:pPr>
        <w:numPr>
          <w:ilvl w:val="0"/>
          <w:numId w:val="8"/>
        </w:numPr>
        <w:tabs>
          <w:tab w:val="left" w:pos="2680"/>
        </w:tabs>
        <w:jc w:val="both"/>
        <w:rPr>
          <w:rFonts w:ascii="Times New Roman" w:hAnsi="Times New Roman" w:cs="Times New Roman"/>
          <w:sz w:val="24"/>
          <w:szCs w:val="24"/>
        </w:rPr>
      </w:pPr>
      <w:proofErr w:type="spellStart"/>
      <w:r w:rsidRPr="004D6520">
        <w:rPr>
          <w:rFonts w:ascii="Times New Roman" w:hAnsi="Times New Roman" w:cs="Times New Roman"/>
          <w:sz w:val="24"/>
          <w:szCs w:val="24"/>
        </w:rPr>
        <w:t>Idemobi</w:t>
      </w:r>
      <w:proofErr w:type="spellEnd"/>
      <w:r w:rsidRPr="004D6520">
        <w:rPr>
          <w:rFonts w:ascii="Times New Roman" w:hAnsi="Times New Roman" w:cs="Times New Roman"/>
          <w:sz w:val="24"/>
          <w:szCs w:val="24"/>
        </w:rPr>
        <w:t xml:space="preserve">, </w:t>
      </w:r>
      <w:proofErr w:type="spellStart"/>
      <w:r w:rsidRPr="004D6520">
        <w:rPr>
          <w:rFonts w:ascii="Times New Roman" w:hAnsi="Times New Roman" w:cs="Times New Roman"/>
          <w:sz w:val="24"/>
          <w:szCs w:val="24"/>
        </w:rPr>
        <w:t>Onyeizugbe&amp;Akpunonu</w:t>
      </w:r>
      <w:proofErr w:type="spellEnd"/>
      <w:r w:rsidRPr="004D6520">
        <w:rPr>
          <w:rFonts w:ascii="Times New Roman" w:hAnsi="Times New Roman" w:cs="Times New Roman"/>
          <w:sz w:val="24"/>
          <w:szCs w:val="24"/>
        </w:rPr>
        <w:t xml:space="preserve"> (2014). Service quality in the service delivery system: A </w:t>
      </w:r>
      <w:proofErr w:type="spellStart"/>
      <w:r w:rsidRPr="004D6520">
        <w:rPr>
          <w:rFonts w:ascii="Times New Roman" w:hAnsi="Times New Roman" w:cs="Times New Roman"/>
          <w:sz w:val="24"/>
          <w:szCs w:val="24"/>
        </w:rPr>
        <w:t>diagnosticframework</w:t>
      </w:r>
      <w:proofErr w:type="spellEnd"/>
      <w:r w:rsidRPr="004D6520">
        <w:rPr>
          <w:rFonts w:ascii="Times New Roman" w:hAnsi="Times New Roman" w:cs="Times New Roman"/>
          <w:sz w:val="24"/>
          <w:szCs w:val="24"/>
        </w:rPr>
        <w:t xml:space="preserve"> in service quality. Lexington: Lexington Books </w:t>
      </w:r>
    </w:p>
    <w:p w14:paraId="14CEA31D" w14:textId="77777777" w:rsidR="0045422F" w:rsidRDefault="0045422F" w:rsidP="0045422F">
      <w:pPr>
        <w:numPr>
          <w:ilvl w:val="0"/>
          <w:numId w:val="8"/>
        </w:numPr>
        <w:tabs>
          <w:tab w:val="left" w:pos="2680"/>
        </w:tabs>
        <w:jc w:val="both"/>
        <w:rPr>
          <w:rFonts w:ascii="Times New Roman" w:hAnsi="Times New Roman" w:cs="Times New Roman"/>
          <w:sz w:val="24"/>
          <w:szCs w:val="24"/>
        </w:rPr>
      </w:pPr>
      <w:r w:rsidRPr="004D6520">
        <w:rPr>
          <w:rFonts w:ascii="Times New Roman" w:hAnsi="Times New Roman" w:cs="Times New Roman"/>
          <w:sz w:val="24"/>
          <w:szCs w:val="24"/>
        </w:rPr>
        <w:t xml:space="preserve">Jensen, M. &amp; </w:t>
      </w:r>
      <w:proofErr w:type="spellStart"/>
      <w:r w:rsidRPr="004D6520">
        <w:rPr>
          <w:rFonts w:ascii="Times New Roman" w:hAnsi="Times New Roman" w:cs="Times New Roman"/>
          <w:sz w:val="24"/>
          <w:szCs w:val="24"/>
        </w:rPr>
        <w:t>Meckling</w:t>
      </w:r>
      <w:proofErr w:type="spellEnd"/>
      <w:r w:rsidRPr="004D6520">
        <w:rPr>
          <w:rFonts w:ascii="Times New Roman" w:hAnsi="Times New Roman" w:cs="Times New Roman"/>
          <w:sz w:val="24"/>
          <w:szCs w:val="24"/>
        </w:rPr>
        <w:t xml:space="preserve">, W. (1976). Theory of the Firm: Managerial Behavior, Agency Costs and Ownership Structure. Journal of Financial Economics, vol 3, 305-360. </w:t>
      </w:r>
    </w:p>
    <w:p w14:paraId="56544F4C" w14:textId="77777777" w:rsidR="0045422F" w:rsidRDefault="0045422F" w:rsidP="0045422F">
      <w:pPr>
        <w:numPr>
          <w:ilvl w:val="0"/>
          <w:numId w:val="8"/>
        </w:numPr>
        <w:tabs>
          <w:tab w:val="left" w:pos="2680"/>
        </w:tabs>
        <w:jc w:val="both"/>
        <w:rPr>
          <w:rFonts w:ascii="Times New Roman" w:hAnsi="Times New Roman" w:cs="Times New Roman"/>
          <w:sz w:val="24"/>
          <w:szCs w:val="24"/>
        </w:rPr>
      </w:pPr>
      <w:r w:rsidRPr="004D6520">
        <w:rPr>
          <w:rFonts w:ascii="Times New Roman" w:hAnsi="Times New Roman" w:cs="Times New Roman"/>
          <w:sz w:val="24"/>
          <w:szCs w:val="24"/>
        </w:rPr>
        <w:t>Jensen, M. (1986). Agency cost of free cashflow, corporate finance and takeovers: American Economic Review Papers Proceedings, 76, 323- 329.</w:t>
      </w:r>
    </w:p>
    <w:p w14:paraId="7B73068D" w14:textId="77777777" w:rsidR="0045422F" w:rsidRDefault="0045422F" w:rsidP="0045422F">
      <w:pPr>
        <w:numPr>
          <w:ilvl w:val="0"/>
          <w:numId w:val="8"/>
        </w:numPr>
        <w:tabs>
          <w:tab w:val="left" w:pos="2680"/>
        </w:tabs>
        <w:jc w:val="both"/>
        <w:rPr>
          <w:rFonts w:ascii="Times New Roman" w:hAnsi="Times New Roman" w:cs="Times New Roman"/>
          <w:sz w:val="24"/>
          <w:szCs w:val="24"/>
        </w:rPr>
      </w:pPr>
      <w:r w:rsidRPr="004D6520">
        <w:rPr>
          <w:rFonts w:ascii="Times New Roman" w:hAnsi="Times New Roman" w:cs="Times New Roman"/>
          <w:sz w:val="24"/>
          <w:szCs w:val="24"/>
        </w:rPr>
        <w:lastRenderedPageBreak/>
        <w:t xml:space="preserve">Karakas, F. D. (2018), OHS in Small </w:t>
      </w:r>
      <w:proofErr w:type="spellStart"/>
      <w:r w:rsidRPr="004D6520">
        <w:rPr>
          <w:rFonts w:ascii="Times New Roman" w:hAnsi="Times New Roman" w:cs="Times New Roman"/>
          <w:sz w:val="24"/>
          <w:szCs w:val="24"/>
        </w:rPr>
        <w:t>Organisations</w:t>
      </w:r>
      <w:proofErr w:type="spellEnd"/>
      <w:r w:rsidRPr="004D6520">
        <w:rPr>
          <w:rFonts w:ascii="Times New Roman" w:hAnsi="Times New Roman" w:cs="Times New Roman"/>
          <w:sz w:val="24"/>
          <w:szCs w:val="24"/>
        </w:rPr>
        <w:t xml:space="preserve">: Some Challenges and Ways Forward’. In Buff, L., </w:t>
      </w:r>
      <w:proofErr w:type="spellStart"/>
      <w:r w:rsidRPr="004D6520">
        <w:rPr>
          <w:rFonts w:ascii="Times New Roman" w:hAnsi="Times New Roman" w:cs="Times New Roman"/>
          <w:sz w:val="24"/>
          <w:szCs w:val="24"/>
        </w:rPr>
        <w:t>Gunningham</w:t>
      </w:r>
      <w:proofErr w:type="spellEnd"/>
      <w:r w:rsidRPr="004D6520">
        <w:rPr>
          <w:rFonts w:ascii="Times New Roman" w:hAnsi="Times New Roman" w:cs="Times New Roman"/>
          <w:sz w:val="24"/>
          <w:szCs w:val="24"/>
        </w:rPr>
        <w:t>, N. &amp; Johnston, R. (eds) OHS Regulations for the 21ST Century. Sydney, Federation Press, pp94-120</w:t>
      </w:r>
    </w:p>
    <w:p w14:paraId="06CF374D" w14:textId="77777777" w:rsidR="0045422F" w:rsidRDefault="0045422F" w:rsidP="0045422F">
      <w:pPr>
        <w:numPr>
          <w:ilvl w:val="0"/>
          <w:numId w:val="8"/>
        </w:numPr>
        <w:tabs>
          <w:tab w:val="left" w:pos="2680"/>
        </w:tabs>
        <w:jc w:val="both"/>
        <w:rPr>
          <w:rFonts w:ascii="Times New Roman" w:hAnsi="Times New Roman" w:cs="Times New Roman"/>
          <w:sz w:val="24"/>
          <w:szCs w:val="24"/>
        </w:rPr>
      </w:pPr>
      <w:r w:rsidRPr="004D6520">
        <w:rPr>
          <w:rFonts w:ascii="Times New Roman" w:hAnsi="Times New Roman" w:cs="Times New Roman"/>
          <w:sz w:val="24"/>
          <w:szCs w:val="24"/>
        </w:rPr>
        <w:t xml:space="preserve">Kersley, B.A. &amp; Forth, J. (2015). Inside the workplace: First findings from 2004 Workplace Employment Relations Survey (WERS 2004). </w:t>
      </w:r>
    </w:p>
    <w:p w14:paraId="568943FC" w14:textId="77777777" w:rsidR="0045422F" w:rsidRDefault="0045422F" w:rsidP="0045422F">
      <w:pPr>
        <w:numPr>
          <w:ilvl w:val="0"/>
          <w:numId w:val="8"/>
        </w:numPr>
        <w:tabs>
          <w:tab w:val="left" w:pos="2680"/>
        </w:tabs>
        <w:jc w:val="both"/>
        <w:rPr>
          <w:rFonts w:ascii="Times New Roman" w:hAnsi="Times New Roman" w:cs="Times New Roman"/>
          <w:sz w:val="24"/>
          <w:szCs w:val="24"/>
        </w:rPr>
      </w:pPr>
      <w:proofErr w:type="spellStart"/>
      <w:r w:rsidRPr="004D6520">
        <w:rPr>
          <w:rFonts w:ascii="Times New Roman" w:hAnsi="Times New Roman" w:cs="Times New Roman"/>
          <w:sz w:val="24"/>
          <w:szCs w:val="24"/>
        </w:rPr>
        <w:t>Lehtinen</w:t>
      </w:r>
      <w:proofErr w:type="spellEnd"/>
      <w:r w:rsidRPr="004D6520">
        <w:rPr>
          <w:rFonts w:ascii="Times New Roman" w:hAnsi="Times New Roman" w:cs="Times New Roman"/>
          <w:sz w:val="24"/>
          <w:szCs w:val="24"/>
        </w:rPr>
        <w:t xml:space="preserve">, U, &amp; </w:t>
      </w:r>
      <w:proofErr w:type="spellStart"/>
      <w:r w:rsidRPr="004D6520">
        <w:rPr>
          <w:rFonts w:ascii="Times New Roman" w:hAnsi="Times New Roman" w:cs="Times New Roman"/>
          <w:sz w:val="24"/>
          <w:szCs w:val="24"/>
        </w:rPr>
        <w:t>Lehtinen</w:t>
      </w:r>
      <w:proofErr w:type="spellEnd"/>
      <w:r w:rsidRPr="004D6520">
        <w:rPr>
          <w:rFonts w:ascii="Times New Roman" w:hAnsi="Times New Roman" w:cs="Times New Roman"/>
          <w:sz w:val="24"/>
          <w:szCs w:val="24"/>
        </w:rPr>
        <w:t>, J. R. (1991). Two approaches to service quality dimensions. Service Industries Journal, 11(3), 287-303.</w:t>
      </w:r>
    </w:p>
    <w:p w14:paraId="6B021188" w14:textId="77777777" w:rsidR="0045422F" w:rsidRDefault="0045422F" w:rsidP="0045422F">
      <w:pPr>
        <w:numPr>
          <w:ilvl w:val="0"/>
          <w:numId w:val="8"/>
        </w:numPr>
        <w:tabs>
          <w:tab w:val="left" w:pos="2680"/>
        </w:tabs>
        <w:jc w:val="both"/>
        <w:rPr>
          <w:rFonts w:ascii="Times New Roman" w:hAnsi="Times New Roman" w:cs="Times New Roman"/>
          <w:sz w:val="24"/>
          <w:szCs w:val="24"/>
        </w:rPr>
      </w:pPr>
      <w:r w:rsidRPr="004D6520">
        <w:rPr>
          <w:rFonts w:ascii="Times New Roman" w:hAnsi="Times New Roman" w:cs="Times New Roman"/>
          <w:sz w:val="24"/>
          <w:szCs w:val="24"/>
        </w:rPr>
        <w:t xml:space="preserve">London, J. H. (2013). The Ergonomics Edge: Improving Safety, Quality and Productivity. John Wiley and Sons, New York. </w:t>
      </w:r>
    </w:p>
    <w:p w14:paraId="49677954" w14:textId="77777777" w:rsidR="0045422F" w:rsidRDefault="0045422F" w:rsidP="0045422F">
      <w:pPr>
        <w:numPr>
          <w:ilvl w:val="0"/>
          <w:numId w:val="8"/>
        </w:numPr>
        <w:tabs>
          <w:tab w:val="left" w:pos="2680"/>
        </w:tabs>
        <w:jc w:val="both"/>
        <w:rPr>
          <w:rFonts w:ascii="Times New Roman" w:hAnsi="Times New Roman" w:cs="Times New Roman"/>
          <w:sz w:val="24"/>
          <w:szCs w:val="24"/>
        </w:rPr>
      </w:pPr>
      <w:r w:rsidRPr="004D6520">
        <w:rPr>
          <w:rFonts w:ascii="Times New Roman" w:hAnsi="Times New Roman" w:cs="Times New Roman"/>
          <w:sz w:val="24"/>
          <w:szCs w:val="24"/>
        </w:rPr>
        <w:t xml:space="preserve">Milkovich G. &amp; Newman C. (2019). Issues in Managerial Compensation Research. CAHRS Working Paper Series. Paper 214. </w:t>
      </w:r>
      <w:hyperlink r:id="rId7" w:history="1">
        <w:r w:rsidRPr="00F9670A">
          <w:rPr>
            <w:rStyle w:val="Hyperlink"/>
            <w:rFonts w:ascii="Times New Roman" w:hAnsi="Times New Roman" w:cs="Times New Roman"/>
            <w:sz w:val="24"/>
            <w:szCs w:val="24"/>
          </w:rPr>
          <w:t>http://digitalcommons.ilr.cornell.edu/cahrswp/214</w:t>
        </w:r>
      </w:hyperlink>
      <w:r w:rsidRPr="004D6520">
        <w:rPr>
          <w:rFonts w:ascii="Times New Roman" w:hAnsi="Times New Roman" w:cs="Times New Roman"/>
          <w:sz w:val="24"/>
          <w:szCs w:val="24"/>
        </w:rPr>
        <w:t>.</w:t>
      </w:r>
    </w:p>
    <w:p w14:paraId="21A66D26" w14:textId="77777777" w:rsidR="0045422F" w:rsidRDefault="0045422F" w:rsidP="0045422F">
      <w:pPr>
        <w:numPr>
          <w:ilvl w:val="0"/>
          <w:numId w:val="8"/>
        </w:numPr>
        <w:tabs>
          <w:tab w:val="left" w:pos="2680"/>
        </w:tabs>
        <w:jc w:val="both"/>
        <w:rPr>
          <w:rFonts w:ascii="Times New Roman" w:hAnsi="Times New Roman" w:cs="Times New Roman"/>
          <w:sz w:val="24"/>
          <w:szCs w:val="24"/>
        </w:rPr>
      </w:pPr>
      <w:proofErr w:type="spellStart"/>
      <w:r w:rsidRPr="004D6520">
        <w:rPr>
          <w:rFonts w:ascii="Times New Roman" w:hAnsi="Times New Roman" w:cs="Times New Roman"/>
          <w:sz w:val="24"/>
          <w:szCs w:val="24"/>
        </w:rPr>
        <w:t>Naukrihub</w:t>
      </w:r>
      <w:proofErr w:type="spellEnd"/>
      <w:r w:rsidRPr="004D6520">
        <w:rPr>
          <w:rFonts w:ascii="Times New Roman" w:hAnsi="Times New Roman" w:cs="Times New Roman"/>
          <w:sz w:val="24"/>
          <w:szCs w:val="24"/>
        </w:rPr>
        <w:t xml:space="preserve">, D. (2012). Payroll System and Compensation Management. Retrieved September 14, 2015 from </w:t>
      </w:r>
      <w:hyperlink r:id="rId8" w:history="1">
        <w:r w:rsidRPr="00F9670A">
          <w:rPr>
            <w:rStyle w:val="Hyperlink"/>
            <w:rFonts w:ascii="Times New Roman" w:hAnsi="Times New Roman" w:cs="Times New Roman"/>
            <w:sz w:val="24"/>
            <w:szCs w:val="24"/>
          </w:rPr>
          <w:t>www.payrol.naukrihub.com/compensation.html</w:t>
        </w:r>
      </w:hyperlink>
      <w:r w:rsidRPr="004D6520">
        <w:rPr>
          <w:rFonts w:ascii="Times New Roman" w:hAnsi="Times New Roman" w:cs="Times New Roman"/>
          <w:sz w:val="24"/>
          <w:szCs w:val="24"/>
        </w:rPr>
        <w:t>.</w:t>
      </w:r>
    </w:p>
    <w:p w14:paraId="08B61849" w14:textId="77777777" w:rsidR="0045422F" w:rsidRDefault="0045422F" w:rsidP="0045422F">
      <w:pPr>
        <w:numPr>
          <w:ilvl w:val="0"/>
          <w:numId w:val="8"/>
        </w:numPr>
        <w:tabs>
          <w:tab w:val="left" w:pos="2680"/>
        </w:tabs>
        <w:jc w:val="both"/>
        <w:rPr>
          <w:rFonts w:ascii="Times New Roman" w:hAnsi="Times New Roman" w:cs="Times New Roman"/>
          <w:sz w:val="24"/>
          <w:szCs w:val="24"/>
        </w:rPr>
      </w:pPr>
      <w:proofErr w:type="spellStart"/>
      <w:r w:rsidRPr="004D6520">
        <w:rPr>
          <w:rFonts w:ascii="Times New Roman" w:hAnsi="Times New Roman" w:cs="Times New Roman"/>
          <w:sz w:val="24"/>
          <w:szCs w:val="24"/>
        </w:rPr>
        <w:t>Ngui</w:t>
      </w:r>
      <w:proofErr w:type="spellEnd"/>
      <w:r w:rsidRPr="004D6520">
        <w:rPr>
          <w:rFonts w:ascii="Times New Roman" w:hAnsi="Times New Roman" w:cs="Times New Roman"/>
          <w:sz w:val="24"/>
          <w:szCs w:val="24"/>
        </w:rPr>
        <w:t xml:space="preserve">, T. K. </w:t>
      </w:r>
      <w:proofErr w:type="spellStart"/>
      <w:r w:rsidRPr="004D6520">
        <w:rPr>
          <w:rFonts w:ascii="Times New Roman" w:hAnsi="Times New Roman" w:cs="Times New Roman"/>
          <w:sz w:val="24"/>
          <w:szCs w:val="24"/>
        </w:rPr>
        <w:t>Elegwa</w:t>
      </w:r>
      <w:proofErr w:type="spellEnd"/>
      <w:r w:rsidRPr="004D6520">
        <w:rPr>
          <w:rFonts w:ascii="Times New Roman" w:hAnsi="Times New Roman" w:cs="Times New Roman"/>
          <w:sz w:val="24"/>
          <w:szCs w:val="24"/>
        </w:rPr>
        <w:t xml:space="preserve"> M. &amp; Hazel G. G. (2017), Effect of Reward and Compensation Strategies on </w:t>
      </w:r>
      <w:proofErr w:type="spellStart"/>
      <w:r w:rsidRPr="004D6520">
        <w:rPr>
          <w:rFonts w:ascii="Times New Roman" w:hAnsi="Times New Roman" w:cs="Times New Roman"/>
          <w:sz w:val="24"/>
          <w:szCs w:val="24"/>
        </w:rPr>
        <w:t>thePerformance</w:t>
      </w:r>
      <w:proofErr w:type="spellEnd"/>
      <w:r w:rsidRPr="004D6520">
        <w:rPr>
          <w:rFonts w:ascii="Times New Roman" w:hAnsi="Times New Roman" w:cs="Times New Roman"/>
          <w:sz w:val="24"/>
          <w:szCs w:val="24"/>
        </w:rPr>
        <w:t xml:space="preserve"> of Commercial Banks in Kenya, International Journal of Education and Research, 20(1) 1-20 </w:t>
      </w:r>
    </w:p>
    <w:p w14:paraId="4CCE54F4" w14:textId="77777777" w:rsidR="0045422F" w:rsidRDefault="0045422F" w:rsidP="0045422F">
      <w:pPr>
        <w:numPr>
          <w:ilvl w:val="0"/>
          <w:numId w:val="8"/>
        </w:numPr>
        <w:tabs>
          <w:tab w:val="left" w:pos="2680"/>
        </w:tabs>
        <w:jc w:val="both"/>
        <w:rPr>
          <w:rFonts w:ascii="Times New Roman" w:hAnsi="Times New Roman" w:cs="Times New Roman"/>
          <w:sz w:val="24"/>
          <w:szCs w:val="24"/>
        </w:rPr>
      </w:pPr>
      <w:r w:rsidRPr="004D6520">
        <w:rPr>
          <w:rFonts w:ascii="Times New Roman" w:hAnsi="Times New Roman" w:cs="Times New Roman"/>
          <w:sz w:val="24"/>
          <w:szCs w:val="24"/>
        </w:rPr>
        <w:t>Noe, H. (2016). The Importance and Benefits of Employee Rewards and Retention. (http://www.voices.yahoo.com/theimportance-benefits-employeerewards-and12150118.html?cat=3). Retrieved February 12, 2022.</w:t>
      </w:r>
    </w:p>
    <w:p w14:paraId="229DE378" w14:textId="77777777" w:rsidR="0045422F" w:rsidRDefault="0045422F" w:rsidP="0045422F">
      <w:pPr>
        <w:numPr>
          <w:ilvl w:val="0"/>
          <w:numId w:val="8"/>
        </w:numPr>
        <w:tabs>
          <w:tab w:val="left" w:pos="2680"/>
        </w:tabs>
        <w:jc w:val="both"/>
        <w:rPr>
          <w:rFonts w:ascii="Times New Roman" w:hAnsi="Times New Roman" w:cs="Times New Roman"/>
          <w:sz w:val="24"/>
          <w:szCs w:val="24"/>
        </w:rPr>
      </w:pPr>
      <w:proofErr w:type="spellStart"/>
      <w:r w:rsidRPr="004D6520">
        <w:rPr>
          <w:rFonts w:ascii="Times New Roman" w:hAnsi="Times New Roman" w:cs="Times New Roman"/>
          <w:sz w:val="24"/>
          <w:szCs w:val="24"/>
        </w:rPr>
        <w:t>Ojo</w:t>
      </w:r>
      <w:proofErr w:type="spellEnd"/>
      <w:r w:rsidRPr="004D6520">
        <w:rPr>
          <w:rFonts w:ascii="Times New Roman" w:hAnsi="Times New Roman" w:cs="Times New Roman"/>
          <w:sz w:val="24"/>
          <w:szCs w:val="24"/>
        </w:rPr>
        <w:t>, A. (2017), Talent and Career Management: Incentives and Motivation. Journal of the Chartered Institute of Personnel Management of Nigeria, 3 (2), 19-36.</w:t>
      </w:r>
    </w:p>
    <w:p w14:paraId="1E2C295E" w14:textId="77777777" w:rsidR="0045422F" w:rsidRDefault="0045422F" w:rsidP="0045422F">
      <w:pPr>
        <w:numPr>
          <w:ilvl w:val="0"/>
          <w:numId w:val="8"/>
        </w:numPr>
        <w:tabs>
          <w:tab w:val="left" w:pos="2680"/>
        </w:tabs>
        <w:jc w:val="both"/>
        <w:rPr>
          <w:rFonts w:ascii="Times New Roman" w:hAnsi="Times New Roman" w:cs="Times New Roman"/>
          <w:sz w:val="24"/>
          <w:szCs w:val="24"/>
        </w:rPr>
      </w:pPr>
      <w:r w:rsidRPr="004D6520">
        <w:rPr>
          <w:rFonts w:ascii="Times New Roman" w:hAnsi="Times New Roman" w:cs="Times New Roman"/>
          <w:sz w:val="24"/>
          <w:szCs w:val="24"/>
        </w:rPr>
        <w:t xml:space="preserve">Pradhan, S. (2014). `A Review of Health-Related Workplace Productivity Loss Instruments’, </w:t>
      </w:r>
      <w:proofErr w:type="spellStart"/>
      <w:r w:rsidRPr="004D6520">
        <w:rPr>
          <w:rFonts w:ascii="Times New Roman" w:hAnsi="Times New Roman" w:cs="Times New Roman"/>
          <w:sz w:val="24"/>
          <w:szCs w:val="24"/>
        </w:rPr>
        <w:t>Pharmac</w:t>
      </w:r>
      <w:proofErr w:type="spellEnd"/>
      <w:r w:rsidRPr="004D6520">
        <w:rPr>
          <w:rFonts w:ascii="Times New Roman" w:hAnsi="Times New Roman" w:cs="Times New Roman"/>
          <w:sz w:val="24"/>
          <w:szCs w:val="24"/>
        </w:rPr>
        <w:t xml:space="preserve"> economics, 22 (3): 165-184.</w:t>
      </w:r>
    </w:p>
    <w:p w14:paraId="1F3BCC86" w14:textId="77777777" w:rsidR="0045422F" w:rsidRDefault="0045422F" w:rsidP="0045422F">
      <w:pPr>
        <w:numPr>
          <w:ilvl w:val="0"/>
          <w:numId w:val="8"/>
        </w:numPr>
        <w:tabs>
          <w:tab w:val="left" w:pos="2680"/>
        </w:tabs>
        <w:jc w:val="both"/>
        <w:rPr>
          <w:rFonts w:ascii="Times New Roman" w:hAnsi="Times New Roman" w:cs="Times New Roman"/>
          <w:sz w:val="24"/>
          <w:szCs w:val="24"/>
        </w:rPr>
      </w:pPr>
      <w:r w:rsidRPr="004D6520">
        <w:rPr>
          <w:rFonts w:ascii="Times New Roman" w:hAnsi="Times New Roman" w:cs="Times New Roman"/>
          <w:sz w:val="24"/>
          <w:szCs w:val="24"/>
        </w:rPr>
        <w:t xml:space="preserve">Ritchie F., Thomas A. and </w:t>
      </w:r>
      <w:proofErr w:type="spellStart"/>
      <w:r w:rsidRPr="004D6520">
        <w:rPr>
          <w:rFonts w:ascii="Times New Roman" w:hAnsi="Times New Roman" w:cs="Times New Roman"/>
          <w:sz w:val="24"/>
          <w:szCs w:val="24"/>
        </w:rPr>
        <w:t>Welpton</w:t>
      </w:r>
      <w:proofErr w:type="spellEnd"/>
      <w:r w:rsidRPr="004D6520">
        <w:rPr>
          <w:rFonts w:ascii="Times New Roman" w:hAnsi="Times New Roman" w:cs="Times New Roman"/>
          <w:sz w:val="24"/>
          <w:szCs w:val="24"/>
        </w:rPr>
        <w:t xml:space="preserve"> R. (2012) What is a manufacturing job? Bristol Business School Working Papers in Economics no. 1218 http://www2.uwe.ac.uk/faculties/BBS/BUS/Resear </w:t>
      </w:r>
      <w:proofErr w:type="spellStart"/>
      <w:r w:rsidRPr="004D6520">
        <w:rPr>
          <w:rFonts w:ascii="Times New Roman" w:hAnsi="Times New Roman" w:cs="Times New Roman"/>
          <w:sz w:val="24"/>
          <w:szCs w:val="24"/>
        </w:rPr>
        <w:t>ch</w:t>
      </w:r>
      <w:proofErr w:type="spellEnd"/>
      <w:r w:rsidRPr="004D6520">
        <w:rPr>
          <w:rFonts w:ascii="Times New Roman" w:hAnsi="Times New Roman" w:cs="Times New Roman"/>
          <w:sz w:val="24"/>
          <w:szCs w:val="24"/>
        </w:rPr>
        <w:t>/economics2012/1218.pd</w:t>
      </w:r>
    </w:p>
    <w:p w14:paraId="5421EE32" w14:textId="77777777" w:rsidR="0045422F" w:rsidRDefault="0045422F" w:rsidP="0045422F">
      <w:pPr>
        <w:numPr>
          <w:ilvl w:val="0"/>
          <w:numId w:val="8"/>
        </w:numPr>
        <w:tabs>
          <w:tab w:val="left" w:pos="2680"/>
        </w:tabs>
        <w:jc w:val="both"/>
        <w:rPr>
          <w:rFonts w:ascii="Times New Roman" w:hAnsi="Times New Roman" w:cs="Times New Roman"/>
          <w:sz w:val="24"/>
          <w:szCs w:val="24"/>
        </w:rPr>
      </w:pPr>
      <w:proofErr w:type="spellStart"/>
      <w:r w:rsidRPr="004D6520">
        <w:rPr>
          <w:rFonts w:ascii="Times New Roman" w:hAnsi="Times New Roman" w:cs="Times New Roman"/>
          <w:sz w:val="24"/>
          <w:szCs w:val="24"/>
        </w:rPr>
        <w:t>Schiemann</w:t>
      </w:r>
      <w:proofErr w:type="spellEnd"/>
      <w:r w:rsidRPr="004D6520">
        <w:rPr>
          <w:rFonts w:ascii="Times New Roman" w:hAnsi="Times New Roman" w:cs="Times New Roman"/>
          <w:sz w:val="24"/>
          <w:szCs w:val="24"/>
        </w:rPr>
        <w:t xml:space="preserve">, S. J. (2019), Net-cost model for workplace </w:t>
      </w:r>
      <w:proofErr w:type="gramStart"/>
      <w:r w:rsidRPr="004D6520">
        <w:rPr>
          <w:rFonts w:ascii="Times New Roman" w:hAnsi="Times New Roman" w:cs="Times New Roman"/>
          <w:sz w:val="24"/>
          <w:szCs w:val="24"/>
        </w:rPr>
        <w:t>interventions’</w:t>
      </w:r>
      <w:proofErr w:type="gramEnd"/>
      <w:r w:rsidRPr="004D6520">
        <w:rPr>
          <w:rFonts w:ascii="Times New Roman" w:hAnsi="Times New Roman" w:cs="Times New Roman"/>
          <w:sz w:val="24"/>
          <w:szCs w:val="24"/>
        </w:rPr>
        <w:t>. Journal of Safety Research, 36: 241-255.</w:t>
      </w:r>
    </w:p>
    <w:p w14:paraId="34BBD2E0" w14:textId="77777777" w:rsidR="0045422F" w:rsidRDefault="0045422F" w:rsidP="0045422F">
      <w:pPr>
        <w:numPr>
          <w:ilvl w:val="0"/>
          <w:numId w:val="8"/>
        </w:numPr>
        <w:tabs>
          <w:tab w:val="left" w:pos="2680"/>
        </w:tabs>
        <w:jc w:val="both"/>
        <w:rPr>
          <w:rFonts w:ascii="Times New Roman" w:hAnsi="Times New Roman" w:cs="Times New Roman"/>
          <w:sz w:val="24"/>
          <w:szCs w:val="24"/>
        </w:rPr>
      </w:pPr>
      <w:r w:rsidRPr="004D6520">
        <w:rPr>
          <w:rFonts w:ascii="Times New Roman" w:hAnsi="Times New Roman" w:cs="Times New Roman"/>
          <w:sz w:val="24"/>
          <w:szCs w:val="24"/>
        </w:rPr>
        <w:t xml:space="preserve">Simon C. (2019). Effective Communication on Compensation, Northwestern University School of Law; London School of Economics; Tapestry Network. </w:t>
      </w:r>
    </w:p>
    <w:p w14:paraId="2495A5A2" w14:textId="77777777" w:rsidR="0045422F" w:rsidRDefault="0045422F" w:rsidP="0045422F">
      <w:pPr>
        <w:numPr>
          <w:ilvl w:val="0"/>
          <w:numId w:val="8"/>
        </w:numPr>
        <w:tabs>
          <w:tab w:val="left" w:pos="2680"/>
        </w:tabs>
        <w:jc w:val="both"/>
        <w:rPr>
          <w:rFonts w:ascii="Times New Roman" w:hAnsi="Times New Roman" w:cs="Times New Roman"/>
          <w:sz w:val="24"/>
          <w:szCs w:val="24"/>
        </w:rPr>
      </w:pPr>
      <w:r w:rsidRPr="004D6520">
        <w:rPr>
          <w:rFonts w:ascii="Times New Roman" w:hAnsi="Times New Roman" w:cs="Times New Roman"/>
          <w:sz w:val="24"/>
          <w:szCs w:val="24"/>
        </w:rPr>
        <w:t>Summers, J. L. (2015). A Contradictory Norms view of Employer-Employee Exchange. Journal of Management, Spring, 19-39</w:t>
      </w:r>
    </w:p>
    <w:p w14:paraId="1BFFEB8E" w14:textId="77777777" w:rsidR="0045422F" w:rsidRDefault="0045422F" w:rsidP="0045422F">
      <w:pPr>
        <w:numPr>
          <w:ilvl w:val="0"/>
          <w:numId w:val="8"/>
        </w:numPr>
        <w:tabs>
          <w:tab w:val="left" w:pos="2680"/>
        </w:tabs>
        <w:jc w:val="both"/>
        <w:rPr>
          <w:rFonts w:ascii="Times New Roman" w:hAnsi="Times New Roman" w:cs="Times New Roman"/>
          <w:sz w:val="24"/>
          <w:szCs w:val="24"/>
        </w:rPr>
      </w:pPr>
      <w:r w:rsidRPr="004D6520">
        <w:rPr>
          <w:rFonts w:ascii="Times New Roman" w:hAnsi="Times New Roman" w:cs="Times New Roman"/>
          <w:sz w:val="24"/>
          <w:szCs w:val="24"/>
        </w:rPr>
        <w:t>Taro Y., (1973). Qualitative Research for Education: An introduction to Theories and Methods (4th ed.). New York: Pearson Education group. (pp. 110-120).</w:t>
      </w:r>
    </w:p>
    <w:p w14:paraId="43FC66CD" w14:textId="77777777" w:rsidR="0045422F" w:rsidRDefault="0045422F" w:rsidP="0045422F">
      <w:pPr>
        <w:numPr>
          <w:ilvl w:val="0"/>
          <w:numId w:val="8"/>
        </w:numPr>
        <w:tabs>
          <w:tab w:val="left" w:pos="2680"/>
        </w:tabs>
        <w:jc w:val="both"/>
        <w:rPr>
          <w:rFonts w:ascii="Times New Roman" w:hAnsi="Times New Roman" w:cs="Times New Roman"/>
          <w:sz w:val="24"/>
          <w:szCs w:val="24"/>
        </w:rPr>
      </w:pPr>
      <w:r w:rsidRPr="00745D20">
        <w:rPr>
          <w:rFonts w:ascii="Times New Roman" w:hAnsi="Times New Roman" w:cs="Times New Roman"/>
          <w:sz w:val="24"/>
          <w:szCs w:val="24"/>
        </w:rPr>
        <w:lastRenderedPageBreak/>
        <w:t xml:space="preserve">Albrecht, G. L. (2015). Disability in a global context. Emerging trends in the social and behavioral sciences: an interdisciplinary, searchable, and linkable resource, 1-13. Doi: </w:t>
      </w:r>
      <w:hyperlink r:id="rId9" w:history="1">
        <w:r w:rsidRPr="00F9670A">
          <w:rPr>
            <w:rStyle w:val="Hyperlink"/>
            <w:rFonts w:ascii="Times New Roman" w:hAnsi="Times New Roman" w:cs="Times New Roman"/>
            <w:sz w:val="24"/>
            <w:szCs w:val="24"/>
          </w:rPr>
          <w:t>https://doi.org/10.1002/9781118900772.etrds0421</w:t>
        </w:r>
      </w:hyperlink>
      <w:r w:rsidRPr="00745D20">
        <w:rPr>
          <w:rFonts w:ascii="Times New Roman" w:hAnsi="Times New Roman" w:cs="Times New Roman"/>
          <w:sz w:val="24"/>
          <w:szCs w:val="24"/>
        </w:rPr>
        <w:t xml:space="preserve"> </w:t>
      </w:r>
    </w:p>
    <w:p w14:paraId="45009380" w14:textId="77777777" w:rsidR="0045422F" w:rsidRDefault="0045422F" w:rsidP="0045422F">
      <w:pPr>
        <w:numPr>
          <w:ilvl w:val="0"/>
          <w:numId w:val="8"/>
        </w:numPr>
        <w:tabs>
          <w:tab w:val="left" w:pos="2680"/>
        </w:tabs>
        <w:jc w:val="both"/>
        <w:rPr>
          <w:rFonts w:ascii="Times New Roman" w:hAnsi="Times New Roman" w:cs="Times New Roman"/>
          <w:sz w:val="24"/>
          <w:szCs w:val="24"/>
        </w:rPr>
      </w:pPr>
      <w:r w:rsidRPr="00745D20">
        <w:rPr>
          <w:rFonts w:ascii="Times New Roman" w:hAnsi="Times New Roman" w:cs="Times New Roman"/>
          <w:sz w:val="24"/>
          <w:szCs w:val="24"/>
        </w:rPr>
        <w:t xml:space="preserve">Agyei‐Okyere, E., </w:t>
      </w:r>
      <w:proofErr w:type="spellStart"/>
      <w:r w:rsidRPr="00745D20">
        <w:rPr>
          <w:rFonts w:ascii="Times New Roman" w:hAnsi="Times New Roman" w:cs="Times New Roman"/>
          <w:sz w:val="24"/>
          <w:szCs w:val="24"/>
        </w:rPr>
        <w:t>Nketsia</w:t>
      </w:r>
      <w:proofErr w:type="spellEnd"/>
      <w:r w:rsidRPr="00745D20">
        <w:rPr>
          <w:rFonts w:ascii="Times New Roman" w:hAnsi="Times New Roman" w:cs="Times New Roman"/>
          <w:sz w:val="24"/>
          <w:szCs w:val="24"/>
        </w:rPr>
        <w:t xml:space="preserve">, W., Opoku, M. P., </w:t>
      </w:r>
      <w:proofErr w:type="spellStart"/>
      <w:r w:rsidRPr="00745D20">
        <w:rPr>
          <w:rFonts w:ascii="Times New Roman" w:hAnsi="Times New Roman" w:cs="Times New Roman"/>
          <w:sz w:val="24"/>
          <w:szCs w:val="24"/>
        </w:rPr>
        <w:t>Torgbenu</w:t>
      </w:r>
      <w:proofErr w:type="spellEnd"/>
      <w:r w:rsidRPr="00745D20">
        <w:rPr>
          <w:rFonts w:ascii="Times New Roman" w:hAnsi="Times New Roman" w:cs="Times New Roman"/>
          <w:sz w:val="24"/>
          <w:szCs w:val="24"/>
        </w:rPr>
        <w:t xml:space="preserve">, E. L., </w:t>
      </w:r>
      <w:proofErr w:type="spellStart"/>
      <w:r w:rsidRPr="00745D20">
        <w:rPr>
          <w:rFonts w:ascii="Times New Roman" w:hAnsi="Times New Roman" w:cs="Times New Roman"/>
          <w:sz w:val="24"/>
          <w:szCs w:val="24"/>
        </w:rPr>
        <w:t>Alupo</w:t>
      </w:r>
      <w:proofErr w:type="spellEnd"/>
      <w:r w:rsidRPr="00745D20">
        <w:rPr>
          <w:rFonts w:ascii="Times New Roman" w:hAnsi="Times New Roman" w:cs="Times New Roman"/>
          <w:sz w:val="24"/>
          <w:szCs w:val="24"/>
        </w:rPr>
        <w:t xml:space="preserve">, B. A., &amp; </w:t>
      </w:r>
      <w:proofErr w:type="spellStart"/>
      <w:r w:rsidRPr="00745D20">
        <w:rPr>
          <w:rFonts w:ascii="Times New Roman" w:hAnsi="Times New Roman" w:cs="Times New Roman"/>
          <w:sz w:val="24"/>
          <w:szCs w:val="24"/>
        </w:rPr>
        <w:t>Odame</w:t>
      </w:r>
      <w:proofErr w:type="spellEnd"/>
      <w:r w:rsidRPr="00745D20">
        <w:rPr>
          <w:rFonts w:ascii="Times New Roman" w:hAnsi="Times New Roman" w:cs="Times New Roman"/>
          <w:sz w:val="24"/>
          <w:szCs w:val="24"/>
        </w:rPr>
        <w:t xml:space="preserve">, L. (2019). Sustainable employment opportunities for persons with disabilities in Ghana: Exploring perceptions and participation in agriculture. Business Strategy &amp; Development, 2(2), 68-76. Doi: </w:t>
      </w:r>
      <w:hyperlink r:id="rId10" w:history="1">
        <w:r w:rsidRPr="00F9670A">
          <w:rPr>
            <w:rStyle w:val="Hyperlink"/>
            <w:rFonts w:ascii="Times New Roman" w:hAnsi="Times New Roman" w:cs="Times New Roman"/>
            <w:sz w:val="24"/>
            <w:szCs w:val="24"/>
          </w:rPr>
          <w:t>https://doi.org/10.1002/bsd2.43</w:t>
        </w:r>
      </w:hyperlink>
    </w:p>
    <w:p w14:paraId="422764D9" w14:textId="77777777" w:rsidR="0045422F" w:rsidRDefault="0045422F" w:rsidP="0045422F">
      <w:pPr>
        <w:numPr>
          <w:ilvl w:val="0"/>
          <w:numId w:val="8"/>
        </w:numPr>
        <w:tabs>
          <w:tab w:val="left" w:pos="2680"/>
        </w:tabs>
        <w:jc w:val="both"/>
        <w:rPr>
          <w:rFonts w:ascii="Times New Roman" w:hAnsi="Times New Roman" w:cs="Times New Roman"/>
          <w:sz w:val="24"/>
          <w:szCs w:val="24"/>
        </w:rPr>
      </w:pPr>
      <w:r w:rsidRPr="00745D20">
        <w:rPr>
          <w:rFonts w:ascii="Times New Roman" w:hAnsi="Times New Roman" w:cs="Times New Roman"/>
          <w:sz w:val="24"/>
          <w:szCs w:val="24"/>
        </w:rPr>
        <w:t xml:space="preserve">Bartram, T., Cavanagh, J., Meacham, H., &amp; </w:t>
      </w:r>
      <w:proofErr w:type="spellStart"/>
      <w:r w:rsidRPr="00745D20">
        <w:rPr>
          <w:rFonts w:ascii="Times New Roman" w:hAnsi="Times New Roman" w:cs="Times New Roman"/>
          <w:sz w:val="24"/>
          <w:szCs w:val="24"/>
        </w:rPr>
        <w:t>Pariona</w:t>
      </w:r>
      <w:proofErr w:type="spellEnd"/>
      <w:r w:rsidRPr="00745D20">
        <w:rPr>
          <w:rFonts w:ascii="Times New Roman" w:hAnsi="Times New Roman" w:cs="Times New Roman"/>
          <w:sz w:val="24"/>
          <w:szCs w:val="24"/>
        </w:rPr>
        <w:t xml:space="preserve">‐Cabrera, P. (2021). Re‐calibrating HRM to improve the work experiences for workers with intellectual disability. Asia Pacific Journal of Human Resources, 59(1), 63-83. Doi: </w:t>
      </w:r>
      <w:hyperlink r:id="rId11" w:history="1">
        <w:r w:rsidRPr="00F9670A">
          <w:rPr>
            <w:rStyle w:val="Hyperlink"/>
            <w:rFonts w:ascii="Times New Roman" w:hAnsi="Times New Roman" w:cs="Times New Roman"/>
            <w:sz w:val="24"/>
            <w:szCs w:val="24"/>
          </w:rPr>
          <w:t>https://doi.org/10.1111/1744-7941.12230</w:t>
        </w:r>
      </w:hyperlink>
      <w:r w:rsidRPr="00745D20">
        <w:rPr>
          <w:rFonts w:ascii="Times New Roman" w:hAnsi="Times New Roman" w:cs="Times New Roman"/>
          <w:sz w:val="24"/>
          <w:szCs w:val="24"/>
        </w:rPr>
        <w:t xml:space="preserve"> </w:t>
      </w:r>
    </w:p>
    <w:p w14:paraId="7C54C061" w14:textId="77777777" w:rsidR="0045422F" w:rsidRDefault="0045422F" w:rsidP="0045422F">
      <w:pPr>
        <w:numPr>
          <w:ilvl w:val="0"/>
          <w:numId w:val="8"/>
        </w:numPr>
        <w:tabs>
          <w:tab w:val="left" w:pos="2680"/>
        </w:tabs>
        <w:jc w:val="both"/>
        <w:rPr>
          <w:rFonts w:ascii="Times New Roman" w:hAnsi="Times New Roman" w:cs="Times New Roman"/>
          <w:sz w:val="24"/>
          <w:szCs w:val="24"/>
        </w:rPr>
      </w:pPr>
      <w:r w:rsidRPr="00745D20">
        <w:rPr>
          <w:rFonts w:ascii="Times New Roman" w:hAnsi="Times New Roman" w:cs="Times New Roman"/>
          <w:sz w:val="24"/>
          <w:szCs w:val="24"/>
        </w:rPr>
        <w:t>Baldridge, D. C., Beatty, J. E., Boehm, S. A, Kulkarni, M., &amp; Moore, M. E. (2018). Persons with (dis)abilities. In A. J. Colella &amp; E. B. King (Eds.), The Oxford Handbook of Workplace Discrimination (pp. 111–127). Oxford University Press.</w:t>
      </w:r>
    </w:p>
    <w:p w14:paraId="5A654A7D" w14:textId="77777777" w:rsidR="0045422F" w:rsidRDefault="0045422F" w:rsidP="0045422F">
      <w:pPr>
        <w:numPr>
          <w:ilvl w:val="0"/>
          <w:numId w:val="8"/>
        </w:numPr>
        <w:tabs>
          <w:tab w:val="left" w:pos="2680"/>
        </w:tabs>
        <w:jc w:val="both"/>
        <w:rPr>
          <w:rFonts w:ascii="Times New Roman" w:hAnsi="Times New Roman" w:cs="Times New Roman"/>
          <w:sz w:val="24"/>
          <w:szCs w:val="24"/>
        </w:rPr>
      </w:pPr>
      <w:r w:rsidRPr="00745D20">
        <w:rPr>
          <w:rFonts w:ascii="Times New Roman" w:hAnsi="Times New Roman" w:cs="Times New Roman"/>
          <w:sz w:val="24"/>
          <w:szCs w:val="24"/>
        </w:rPr>
        <w:t xml:space="preserve">Barnes, C., &amp; Mercer, G. (2005). Disability, work, and welfare: Challenging the social exclusion of disabled people. Work, employment and society, 19(3), 527-545. Doi: </w:t>
      </w:r>
      <w:hyperlink r:id="rId12" w:history="1">
        <w:r w:rsidRPr="00F9670A">
          <w:rPr>
            <w:rStyle w:val="Hyperlink"/>
            <w:rFonts w:ascii="Times New Roman" w:hAnsi="Times New Roman" w:cs="Times New Roman"/>
            <w:sz w:val="24"/>
            <w:szCs w:val="24"/>
          </w:rPr>
          <w:t>https://doi.org/10.1177/0950017005055669</w:t>
        </w:r>
      </w:hyperlink>
    </w:p>
    <w:p w14:paraId="7AE783FC" w14:textId="77777777" w:rsidR="0045422F" w:rsidRDefault="0045422F" w:rsidP="0045422F">
      <w:pPr>
        <w:numPr>
          <w:ilvl w:val="0"/>
          <w:numId w:val="8"/>
        </w:numPr>
        <w:tabs>
          <w:tab w:val="left" w:pos="2680"/>
        </w:tabs>
        <w:jc w:val="both"/>
        <w:rPr>
          <w:rFonts w:ascii="Times New Roman" w:hAnsi="Times New Roman" w:cs="Times New Roman"/>
          <w:sz w:val="24"/>
          <w:szCs w:val="24"/>
        </w:rPr>
      </w:pPr>
      <w:proofErr w:type="spellStart"/>
      <w:r w:rsidRPr="00745D20">
        <w:rPr>
          <w:rFonts w:ascii="Times New Roman" w:hAnsi="Times New Roman" w:cs="Times New Roman"/>
          <w:sz w:val="24"/>
          <w:szCs w:val="24"/>
        </w:rPr>
        <w:t>Baumgärtner</w:t>
      </w:r>
      <w:proofErr w:type="spellEnd"/>
      <w:r w:rsidRPr="00745D20">
        <w:rPr>
          <w:rFonts w:ascii="Times New Roman" w:hAnsi="Times New Roman" w:cs="Times New Roman"/>
          <w:sz w:val="24"/>
          <w:szCs w:val="24"/>
        </w:rPr>
        <w:t xml:space="preserve">, M. K., </w:t>
      </w:r>
      <w:proofErr w:type="spellStart"/>
      <w:r w:rsidRPr="00745D20">
        <w:rPr>
          <w:rFonts w:ascii="Times New Roman" w:hAnsi="Times New Roman" w:cs="Times New Roman"/>
          <w:sz w:val="24"/>
          <w:szCs w:val="24"/>
        </w:rPr>
        <w:t>Dwertmann</w:t>
      </w:r>
      <w:proofErr w:type="spellEnd"/>
      <w:r w:rsidRPr="00745D20">
        <w:rPr>
          <w:rFonts w:ascii="Times New Roman" w:hAnsi="Times New Roman" w:cs="Times New Roman"/>
          <w:sz w:val="24"/>
          <w:szCs w:val="24"/>
        </w:rPr>
        <w:t xml:space="preserve">, D. J., Boehm, S. A., &amp; Bruch, H. (2015). Job satisfaction of employees with disabilities: The role of perceived structural flexibility. Human Resource Management, 54(2), 323-343. Doi: </w:t>
      </w:r>
      <w:hyperlink r:id="rId13" w:history="1">
        <w:r w:rsidRPr="00F9670A">
          <w:rPr>
            <w:rStyle w:val="Hyperlink"/>
            <w:rFonts w:ascii="Times New Roman" w:hAnsi="Times New Roman" w:cs="Times New Roman"/>
            <w:sz w:val="24"/>
            <w:szCs w:val="24"/>
          </w:rPr>
          <w:t>https://doi.org/10.1002/hrm.21673</w:t>
        </w:r>
      </w:hyperlink>
    </w:p>
    <w:p w14:paraId="1EBF4DF0" w14:textId="77777777" w:rsidR="0045422F" w:rsidRDefault="0045422F" w:rsidP="0045422F">
      <w:pPr>
        <w:numPr>
          <w:ilvl w:val="0"/>
          <w:numId w:val="8"/>
        </w:numPr>
        <w:tabs>
          <w:tab w:val="left" w:pos="2680"/>
        </w:tabs>
        <w:jc w:val="both"/>
        <w:rPr>
          <w:rFonts w:ascii="Times New Roman" w:hAnsi="Times New Roman" w:cs="Times New Roman"/>
          <w:sz w:val="24"/>
          <w:szCs w:val="24"/>
        </w:rPr>
      </w:pPr>
      <w:r w:rsidRPr="00745D20">
        <w:rPr>
          <w:rFonts w:ascii="Times New Roman" w:hAnsi="Times New Roman" w:cs="Times New Roman"/>
          <w:sz w:val="24"/>
          <w:szCs w:val="24"/>
        </w:rPr>
        <w:t xml:space="preserve">Beatty, J. E., Baldridge, D. C., Boehm, S. A., Kulkarni, M., &amp; Colella, A. J. (2019). On the treatment of persons with disabilities in organizations: a review and research agenda. Human Resource Management, 58(2), 119-137. Doi: </w:t>
      </w:r>
      <w:hyperlink r:id="rId14" w:history="1">
        <w:r w:rsidRPr="00F9670A">
          <w:rPr>
            <w:rStyle w:val="Hyperlink"/>
            <w:rFonts w:ascii="Times New Roman" w:hAnsi="Times New Roman" w:cs="Times New Roman"/>
            <w:sz w:val="24"/>
            <w:szCs w:val="24"/>
          </w:rPr>
          <w:t>https://doi.org/10.1002/hrm.21940</w:t>
        </w:r>
      </w:hyperlink>
    </w:p>
    <w:p w14:paraId="2C1DBF8A" w14:textId="77777777" w:rsidR="0045422F" w:rsidRDefault="0045422F" w:rsidP="0045422F">
      <w:pPr>
        <w:numPr>
          <w:ilvl w:val="0"/>
          <w:numId w:val="8"/>
        </w:numPr>
        <w:tabs>
          <w:tab w:val="left" w:pos="2680"/>
        </w:tabs>
        <w:jc w:val="both"/>
        <w:rPr>
          <w:rFonts w:ascii="Times New Roman" w:hAnsi="Times New Roman" w:cs="Times New Roman"/>
          <w:sz w:val="24"/>
          <w:szCs w:val="24"/>
        </w:rPr>
      </w:pPr>
      <w:proofErr w:type="spellStart"/>
      <w:r w:rsidRPr="00745D20">
        <w:rPr>
          <w:rFonts w:ascii="Times New Roman" w:hAnsi="Times New Roman" w:cs="Times New Roman"/>
          <w:sz w:val="24"/>
          <w:szCs w:val="24"/>
        </w:rPr>
        <w:t>Bengisu</w:t>
      </w:r>
      <w:proofErr w:type="spellEnd"/>
      <w:r w:rsidRPr="00745D20">
        <w:rPr>
          <w:rFonts w:ascii="Times New Roman" w:hAnsi="Times New Roman" w:cs="Times New Roman"/>
          <w:sz w:val="24"/>
          <w:szCs w:val="24"/>
        </w:rPr>
        <w:t xml:space="preserve">, M., &amp; Balta, S. (2011). Employment of the workforce with disabilities in the hospitality industry. Journal of Sustainable Tourism, 19(1), 35-57. Doi: </w:t>
      </w:r>
      <w:hyperlink r:id="rId15" w:history="1">
        <w:r w:rsidRPr="00F9670A">
          <w:rPr>
            <w:rStyle w:val="Hyperlink"/>
            <w:rFonts w:ascii="Times New Roman" w:hAnsi="Times New Roman" w:cs="Times New Roman"/>
            <w:sz w:val="24"/>
            <w:szCs w:val="24"/>
          </w:rPr>
          <w:t>https://doi.org/10.1080/09669582.2010.499172</w:t>
        </w:r>
      </w:hyperlink>
      <w:r w:rsidRPr="00745D20">
        <w:rPr>
          <w:rFonts w:ascii="Times New Roman" w:hAnsi="Times New Roman" w:cs="Times New Roman"/>
          <w:sz w:val="24"/>
          <w:szCs w:val="24"/>
        </w:rPr>
        <w:t xml:space="preserve"> </w:t>
      </w:r>
    </w:p>
    <w:p w14:paraId="0C49D253" w14:textId="77777777" w:rsidR="0045422F" w:rsidRDefault="0045422F" w:rsidP="0045422F">
      <w:pPr>
        <w:numPr>
          <w:ilvl w:val="0"/>
          <w:numId w:val="8"/>
        </w:numPr>
        <w:tabs>
          <w:tab w:val="left" w:pos="2680"/>
        </w:tabs>
        <w:jc w:val="both"/>
        <w:rPr>
          <w:rFonts w:ascii="Times New Roman" w:hAnsi="Times New Roman" w:cs="Times New Roman"/>
          <w:sz w:val="24"/>
          <w:szCs w:val="24"/>
        </w:rPr>
      </w:pPr>
      <w:proofErr w:type="spellStart"/>
      <w:r w:rsidRPr="00745D20">
        <w:rPr>
          <w:rFonts w:ascii="Times New Roman" w:hAnsi="Times New Roman" w:cs="Times New Roman"/>
          <w:sz w:val="24"/>
          <w:szCs w:val="24"/>
        </w:rPr>
        <w:t>Bickenbach</w:t>
      </w:r>
      <w:proofErr w:type="spellEnd"/>
      <w:r w:rsidRPr="00745D20">
        <w:rPr>
          <w:rFonts w:ascii="Times New Roman" w:hAnsi="Times New Roman" w:cs="Times New Roman"/>
          <w:sz w:val="24"/>
          <w:szCs w:val="24"/>
        </w:rPr>
        <w:t xml:space="preserve">, J., </w:t>
      </w:r>
      <w:proofErr w:type="spellStart"/>
      <w:r w:rsidRPr="00745D20">
        <w:rPr>
          <w:rFonts w:ascii="Times New Roman" w:hAnsi="Times New Roman" w:cs="Times New Roman"/>
          <w:sz w:val="24"/>
          <w:szCs w:val="24"/>
        </w:rPr>
        <w:t>Rubinelli</w:t>
      </w:r>
      <w:proofErr w:type="spellEnd"/>
      <w:r w:rsidRPr="00745D20">
        <w:rPr>
          <w:rFonts w:ascii="Times New Roman" w:hAnsi="Times New Roman" w:cs="Times New Roman"/>
          <w:sz w:val="24"/>
          <w:szCs w:val="24"/>
        </w:rPr>
        <w:t xml:space="preserve">, S., &amp; Stucki, G. (2017). Being a person with disabilities or experiencing disability: two perspectives on the social response to disability. J </w:t>
      </w:r>
      <w:proofErr w:type="spellStart"/>
      <w:r w:rsidRPr="00745D20">
        <w:rPr>
          <w:rFonts w:ascii="Times New Roman" w:hAnsi="Times New Roman" w:cs="Times New Roman"/>
          <w:sz w:val="24"/>
          <w:szCs w:val="24"/>
        </w:rPr>
        <w:t>Rehabil</w:t>
      </w:r>
      <w:proofErr w:type="spellEnd"/>
      <w:r w:rsidRPr="00745D20">
        <w:rPr>
          <w:rFonts w:ascii="Times New Roman" w:hAnsi="Times New Roman" w:cs="Times New Roman"/>
          <w:sz w:val="24"/>
          <w:szCs w:val="24"/>
        </w:rPr>
        <w:t xml:space="preserve"> Med, 49(7), 543-9.</w:t>
      </w:r>
    </w:p>
    <w:p w14:paraId="53C32846" w14:textId="77777777" w:rsidR="0045422F" w:rsidRDefault="0045422F" w:rsidP="0045422F">
      <w:pPr>
        <w:tabs>
          <w:tab w:val="left" w:pos="2680"/>
        </w:tabs>
        <w:spacing w:line="360" w:lineRule="auto"/>
        <w:jc w:val="both"/>
        <w:rPr>
          <w:rFonts w:ascii="Times New Roman" w:hAnsi="Times New Roman" w:cs="Times New Roman"/>
          <w:b/>
          <w:bCs/>
          <w:sz w:val="24"/>
          <w:szCs w:val="24"/>
        </w:rPr>
      </w:pPr>
    </w:p>
    <w:p w14:paraId="601F0B2B" w14:textId="77777777" w:rsidR="0045422F" w:rsidRPr="00810711" w:rsidRDefault="0045422F" w:rsidP="0045422F">
      <w:pPr>
        <w:spacing w:line="360" w:lineRule="auto"/>
        <w:jc w:val="both"/>
        <w:rPr>
          <w:rFonts w:ascii="Times New Roman" w:hAnsi="Times New Roman" w:cs="Times New Roman"/>
          <w:sz w:val="24"/>
          <w:szCs w:val="24"/>
        </w:rPr>
      </w:pPr>
    </w:p>
    <w:p w14:paraId="229A15C1" w14:textId="77777777" w:rsidR="00810711" w:rsidRPr="00810711" w:rsidRDefault="00810711" w:rsidP="00810711">
      <w:pPr>
        <w:spacing w:line="360" w:lineRule="auto"/>
        <w:jc w:val="both"/>
        <w:rPr>
          <w:rFonts w:ascii="Times New Roman" w:hAnsi="Times New Roman" w:cs="Times New Roman"/>
          <w:sz w:val="24"/>
          <w:szCs w:val="24"/>
        </w:rPr>
      </w:pPr>
    </w:p>
    <w:p w14:paraId="7C6C2ED0" w14:textId="5D4CD806" w:rsidR="00810711" w:rsidRPr="00810711" w:rsidRDefault="00810711" w:rsidP="00810711">
      <w:pPr>
        <w:spacing w:line="360" w:lineRule="auto"/>
        <w:jc w:val="both"/>
        <w:rPr>
          <w:rFonts w:ascii="Times New Roman" w:hAnsi="Times New Roman" w:cs="Times New Roman"/>
          <w:sz w:val="24"/>
          <w:szCs w:val="24"/>
        </w:rPr>
      </w:pPr>
    </w:p>
    <w:p w14:paraId="68083EC3" w14:textId="77777777" w:rsidR="00810711" w:rsidRPr="00810711" w:rsidRDefault="00810711" w:rsidP="00810711">
      <w:pPr>
        <w:spacing w:line="360" w:lineRule="auto"/>
        <w:jc w:val="both"/>
        <w:rPr>
          <w:rFonts w:ascii="Times New Roman" w:hAnsi="Times New Roman" w:cs="Times New Roman"/>
          <w:b/>
          <w:bCs/>
          <w:sz w:val="24"/>
          <w:szCs w:val="24"/>
        </w:rPr>
      </w:pPr>
    </w:p>
    <w:sectPr w:rsidR="00810711" w:rsidRPr="008107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091C92"/>
    <w:multiLevelType w:val="hybridMultilevel"/>
    <w:tmpl w:val="6262B790"/>
    <w:lvl w:ilvl="0" w:tplc="0409000B">
      <w:start w:val="1"/>
      <w:numFmt w:val="bullet"/>
      <w:lvlText w:val=""/>
      <w:lvlJc w:val="left"/>
      <w:pPr>
        <w:ind w:left="782" w:hanging="360"/>
      </w:pPr>
      <w:rPr>
        <w:rFonts w:ascii="Wingdings" w:hAnsi="Wingdings" w:hint="default"/>
      </w:rPr>
    </w:lvl>
    <w:lvl w:ilvl="1" w:tplc="04090003" w:tentative="1">
      <w:start w:val="1"/>
      <w:numFmt w:val="bullet"/>
      <w:lvlText w:val="o"/>
      <w:lvlJc w:val="left"/>
      <w:pPr>
        <w:ind w:left="1502" w:hanging="360"/>
      </w:pPr>
      <w:rPr>
        <w:rFonts w:ascii="Courier New" w:hAnsi="Courier New" w:cs="Courier New" w:hint="default"/>
      </w:rPr>
    </w:lvl>
    <w:lvl w:ilvl="2" w:tplc="04090005" w:tentative="1">
      <w:start w:val="1"/>
      <w:numFmt w:val="bullet"/>
      <w:lvlText w:val=""/>
      <w:lvlJc w:val="left"/>
      <w:pPr>
        <w:ind w:left="2222" w:hanging="360"/>
      </w:pPr>
      <w:rPr>
        <w:rFonts w:ascii="Wingdings" w:hAnsi="Wingdings" w:hint="default"/>
      </w:rPr>
    </w:lvl>
    <w:lvl w:ilvl="3" w:tplc="04090001" w:tentative="1">
      <w:start w:val="1"/>
      <w:numFmt w:val="bullet"/>
      <w:lvlText w:val=""/>
      <w:lvlJc w:val="left"/>
      <w:pPr>
        <w:ind w:left="2942" w:hanging="360"/>
      </w:pPr>
      <w:rPr>
        <w:rFonts w:ascii="Symbol" w:hAnsi="Symbol" w:hint="default"/>
      </w:rPr>
    </w:lvl>
    <w:lvl w:ilvl="4" w:tplc="04090003" w:tentative="1">
      <w:start w:val="1"/>
      <w:numFmt w:val="bullet"/>
      <w:lvlText w:val="o"/>
      <w:lvlJc w:val="left"/>
      <w:pPr>
        <w:ind w:left="3662" w:hanging="360"/>
      </w:pPr>
      <w:rPr>
        <w:rFonts w:ascii="Courier New" w:hAnsi="Courier New" w:cs="Courier New" w:hint="default"/>
      </w:rPr>
    </w:lvl>
    <w:lvl w:ilvl="5" w:tplc="04090005" w:tentative="1">
      <w:start w:val="1"/>
      <w:numFmt w:val="bullet"/>
      <w:lvlText w:val=""/>
      <w:lvlJc w:val="left"/>
      <w:pPr>
        <w:ind w:left="4382" w:hanging="360"/>
      </w:pPr>
      <w:rPr>
        <w:rFonts w:ascii="Wingdings" w:hAnsi="Wingdings" w:hint="default"/>
      </w:rPr>
    </w:lvl>
    <w:lvl w:ilvl="6" w:tplc="04090001" w:tentative="1">
      <w:start w:val="1"/>
      <w:numFmt w:val="bullet"/>
      <w:lvlText w:val=""/>
      <w:lvlJc w:val="left"/>
      <w:pPr>
        <w:ind w:left="5102" w:hanging="360"/>
      </w:pPr>
      <w:rPr>
        <w:rFonts w:ascii="Symbol" w:hAnsi="Symbol" w:hint="default"/>
      </w:rPr>
    </w:lvl>
    <w:lvl w:ilvl="7" w:tplc="04090003" w:tentative="1">
      <w:start w:val="1"/>
      <w:numFmt w:val="bullet"/>
      <w:lvlText w:val="o"/>
      <w:lvlJc w:val="left"/>
      <w:pPr>
        <w:ind w:left="5822" w:hanging="360"/>
      </w:pPr>
      <w:rPr>
        <w:rFonts w:ascii="Courier New" w:hAnsi="Courier New" w:cs="Courier New" w:hint="default"/>
      </w:rPr>
    </w:lvl>
    <w:lvl w:ilvl="8" w:tplc="04090005" w:tentative="1">
      <w:start w:val="1"/>
      <w:numFmt w:val="bullet"/>
      <w:lvlText w:val=""/>
      <w:lvlJc w:val="left"/>
      <w:pPr>
        <w:ind w:left="6542" w:hanging="360"/>
      </w:pPr>
      <w:rPr>
        <w:rFonts w:ascii="Wingdings" w:hAnsi="Wingdings" w:hint="default"/>
      </w:rPr>
    </w:lvl>
  </w:abstractNum>
  <w:abstractNum w:abstractNumId="1" w15:restartNumberingAfterBreak="0">
    <w:nsid w:val="0FA850D1"/>
    <w:multiLevelType w:val="hybridMultilevel"/>
    <w:tmpl w:val="66CE57F4"/>
    <w:lvl w:ilvl="0" w:tplc="0409000B">
      <w:start w:val="1"/>
      <w:numFmt w:val="bullet"/>
      <w:lvlText w:val=""/>
      <w:lvlJc w:val="left"/>
      <w:pPr>
        <w:ind w:left="782" w:hanging="360"/>
      </w:pPr>
      <w:rPr>
        <w:rFonts w:ascii="Wingdings" w:hAnsi="Wingdings" w:hint="default"/>
      </w:rPr>
    </w:lvl>
    <w:lvl w:ilvl="1" w:tplc="04090003" w:tentative="1">
      <w:start w:val="1"/>
      <w:numFmt w:val="bullet"/>
      <w:lvlText w:val="o"/>
      <w:lvlJc w:val="left"/>
      <w:pPr>
        <w:ind w:left="1502" w:hanging="360"/>
      </w:pPr>
      <w:rPr>
        <w:rFonts w:ascii="Courier New" w:hAnsi="Courier New" w:cs="Courier New" w:hint="default"/>
      </w:rPr>
    </w:lvl>
    <w:lvl w:ilvl="2" w:tplc="04090005" w:tentative="1">
      <w:start w:val="1"/>
      <w:numFmt w:val="bullet"/>
      <w:lvlText w:val=""/>
      <w:lvlJc w:val="left"/>
      <w:pPr>
        <w:ind w:left="2222" w:hanging="360"/>
      </w:pPr>
      <w:rPr>
        <w:rFonts w:ascii="Wingdings" w:hAnsi="Wingdings" w:hint="default"/>
      </w:rPr>
    </w:lvl>
    <w:lvl w:ilvl="3" w:tplc="04090001" w:tentative="1">
      <w:start w:val="1"/>
      <w:numFmt w:val="bullet"/>
      <w:lvlText w:val=""/>
      <w:lvlJc w:val="left"/>
      <w:pPr>
        <w:ind w:left="2942" w:hanging="360"/>
      </w:pPr>
      <w:rPr>
        <w:rFonts w:ascii="Symbol" w:hAnsi="Symbol" w:hint="default"/>
      </w:rPr>
    </w:lvl>
    <w:lvl w:ilvl="4" w:tplc="04090003" w:tentative="1">
      <w:start w:val="1"/>
      <w:numFmt w:val="bullet"/>
      <w:lvlText w:val="o"/>
      <w:lvlJc w:val="left"/>
      <w:pPr>
        <w:ind w:left="3662" w:hanging="360"/>
      </w:pPr>
      <w:rPr>
        <w:rFonts w:ascii="Courier New" w:hAnsi="Courier New" w:cs="Courier New" w:hint="default"/>
      </w:rPr>
    </w:lvl>
    <w:lvl w:ilvl="5" w:tplc="04090005" w:tentative="1">
      <w:start w:val="1"/>
      <w:numFmt w:val="bullet"/>
      <w:lvlText w:val=""/>
      <w:lvlJc w:val="left"/>
      <w:pPr>
        <w:ind w:left="4382" w:hanging="360"/>
      </w:pPr>
      <w:rPr>
        <w:rFonts w:ascii="Wingdings" w:hAnsi="Wingdings" w:hint="default"/>
      </w:rPr>
    </w:lvl>
    <w:lvl w:ilvl="6" w:tplc="04090001" w:tentative="1">
      <w:start w:val="1"/>
      <w:numFmt w:val="bullet"/>
      <w:lvlText w:val=""/>
      <w:lvlJc w:val="left"/>
      <w:pPr>
        <w:ind w:left="5102" w:hanging="360"/>
      </w:pPr>
      <w:rPr>
        <w:rFonts w:ascii="Symbol" w:hAnsi="Symbol" w:hint="default"/>
      </w:rPr>
    </w:lvl>
    <w:lvl w:ilvl="7" w:tplc="04090003" w:tentative="1">
      <w:start w:val="1"/>
      <w:numFmt w:val="bullet"/>
      <w:lvlText w:val="o"/>
      <w:lvlJc w:val="left"/>
      <w:pPr>
        <w:ind w:left="5822" w:hanging="360"/>
      </w:pPr>
      <w:rPr>
        <w:rFonts w:ascii="Courier New" w:hAnsi="Courier New" w:cs="Courier New" w:hint="default"/>
      </w:rPr>
    </w:lvl>
    <w:lvl w:ilvl="8" w:tplc="04090005" w:tentative="1">
      <w:start w:val="1"/>
      <w:numFmt w:val="bullet"/>
      <w:lvlText w:val=""/>
      <w:lvlJc w:val="left"/>
      <w:pPr>
        <w:ind w:left="6542" w:hanging="360"/>
      </w:pPr>
      <w:rPr>
        <w:rFonts w:ascii="Wingdings" w:hAnsi="Wingdings" w:hint="default"/>
      </w:rPr>
    </w:lvl>
  </w:abstractNum>
  <w:abstractNum w:abstractNumId="2" w15:restartNumberingAfterBreak="0">
    <w:nsid w:val="1DE221C4"/>
    <w:multiLevelType w:val="hybridMultilevel"/>
    <w:tmpl w:val="450E819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D40DFD"/>
    <w:multiLevelType w:val="hybridMultilevel"/>
    <w:tmpl w:val="86D65854"/>
    <w:lvl w:ilvl="0" w:tplc="44ACFAE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76134F6"/>
    <w:multiLevelType w:val="hybridMultilevel"/>
    <w:tmpl w:val="979CE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C31484"/>
    <w:multiLevelType w:val="hybridMultilevel"/>
    <w:tmpl w:val="A258A870"/>
    <w:lvl w:ilvl="0" w:tplc="0409000B">
      <w:start w:val="1"/>
      <w:numFmt w:val="bullet"/>
      <w:lvlText w:val=""/>
      <w:lvlJc w:val="left"/>
      <w:pPr>
        <w:ind w:left="774" w:hanging="360"/>
      </w:pPr>
      <w:rPr>
        <w:rFonts w:ascii="Wingdings" w:hAnsi="Wingdings"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6" w15:restartNumberingAfterBreak="0">
    <w:nsid w:val="54AF73E4"/>
    <w:multiLevelType w:val="multilevel"/>
    <w:tmpl w:val="7FB6E21C"/>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66D96B14"/>
    <w:multiLevelType w:val="multilevel"/>
    <w:tmpl w:val="720480DE"/>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67A44833"/>
    <w:multiLevelType w:val="multilevel"/>
    <w:tmpl w:val="35347204"/>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530608545">
    <w:abstractNumId w:val="3"/>
  </w:num>
  <w:num w:numId="2" w16cid:durableId="887226375">
    <w:abstractNumId w:val="1"/>
  </w:num>
  <w:num w:numId="3" w16cid:durableId="378284767">
    <w:abstractNumId w:val="0"/>
  </w:num>
  <w:num w:numId="4" w16cid:durableId="985403301">
    <w:abstractNumId w:val="5"/>
  </w:num>
  <w:num w:numId="5" w16cid:durableId="1973709056">
    <w:abstractNumId w:val="8"/>
  </w:num>
  <w:num w:numId="6" w16cid:durableId="1114785637">
    <w:abstractNumId w:val="2"/>
  </w:num>
  <w:num w:numId="7" w16cid:durableId="335620055">
    <w:abstractNumId w:val="6"/>
  </w:num>
  <w:num w:numId="8" w16cid:durableId="743381255">
    <w:abstractNumId w:val="7"/>
  </w:num>
  <w:num w:numId="9" w16cid:durableId="162295318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0711"/>
    <w:rsid w:val="0045422F"/>
    <w:rsid w:val="0048398B"/>
    <w:rsid w:val="004A0AEF"/>
    <w:rsid w:val="00517CDB"/>
    <w:rsid w:val="00566292"/>
    <w:rsid w:val="00661790"/>
    <w:rsid w:val="006F2301"/>
    <w:rsid w:val="00810711"/>
    <w:rsid w:val="00AE761A"/>
    <w:rsid w:val="00D87105"/>
    <w:rsid w:val="00F405CC"/>
    <w:rsid w:val="00F44551"/>
    <w:rsid w:val="00F864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F1087"/>
  <w15:chartTrackingRefBased/>
  <w15:docId w15:val="{6147A8B0-7436-4F14-A5B5-A6D0198F2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5422F"/>
    <w:rPr>
      <w:color w:val="0563C1" w:themeColor="hyperlink"/>
      <w:u w:val="single"/>
    </w:rPr>
  </w:style>
  <w:style w:type="paragraph" w:styleId="ListParagraph">
    <w:name w:val="List Paragraph"/>
    <w:basedOn w:val="Normal"/>
    <w:uiPriority w:val="34"/>
    <w:qFormat/>
    <w:rsid w:val="004A0A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ayrol.naukrihub.com/compensation.html" TargetMode="External"/><Relationship Id="rId13" Type="http://schemas.openxmlformats.org/officeDocument/2006/relationships/hyperlink" Target="https://doi.org/10.1002/hrm.21673" TargetMode="External"/><Relationship Id="rId3" Type="http://schemas.openxmlformats.org/officeDocument/2006/relationships/settings" Target="settings.xml"/><Relationship Id="rId7" Type="http://schemas.openxmlformats.org/officeDocument/2006/relationships/hyperlink" Target="http://digitalcommons.ilr.cornell.edu/cahrswp/214" TargetMode="External"/><Relationship Id="rId12" Type="http://schemas.openxmlformats.org/officeDocument/2006/relationships/hyperlink" Target="https://doi.org/10.1177/0950017005055669"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doi.org/10.1111/1744-7941.12230" TargetMode="External"/><Relationship Id="rId5" Type="http://schemas.openxmlformats.org/officeDocument/2006/relationships/image" Target="media/image1.png"/><Relationship Id="rId15" Type="http://schemas.openxmlformats.org/officeDocument/2006/relationships/hyperlink" Target="https://doi.org/10.1080/09669582.2010.499172" TargetMode="External"/><Relationship Id="rId10" Type="http://schemas.openxmlformats.org/officeDocument/2006/relationships/hyperlink" Target="https://doi.org/10.1002/bsd2.43" TargetMode="External"/><Relationship Id="rId4" Type="http://schemas.openxmlformats.org/officeDocument/2006/relationships/webSettings" Target="webSettings.xml"/><Relationship Id="rId9" Type="http://schemas.openxmlformats.org/officeDocument/2006/relationships/hyperlink" Target="https://doi.org/10.1002/9781118900772.etrds0421" TargetMode="External"/><Relationship Id="rId14" Type="http://schemas.openxmlformats.org/officeDocument/2006/relationships/hyperlink" Target="https://doi.org/10.1002/hrm.219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Pages>
  <Words>6183</Words>
  <Characters>35247</Characters>
  <Application>Microsoft Office Word</Application>
  <DocSecurity>0</DocSecurity>
  <Lines>293</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 daniel ogabela</dc:creator>
  <cp:keywords/>
  <dc:description/>
  <cp:lastModifiedBy>DELL</cp:lastModifiedBy>
  <cp:revision>8</cp:revision>
  <dcterms:created xsi:type="dcterms:W3CDTF">2025-04-13T19:58:00Z</dcterms:created>
  <dcterms:modified xsi:type="dcterms:W3CDTF">2025-05-18T01:22:00Z</dcterms:modified>
</cp:coreProperties>
</file>