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C56D8" w14:textId="09B0FF18" w:rsidR="001B260F" w:rsidRPr="00307846" w:rsidRDefault="00000000">
      <w:pPr>
        <w:tabs>
          <w:tab w:val="left" w:pos="5160"/>
        </w:tabs>
        <w:spacing w:line="240" w:lineRule="auto"/>
        <w:jc w:val="center"/>
        <w:rPr>
          <w:rFonts w:ascii="Times New Roman" w:hAnsi="Times New Roman" w:cs="Times New Roman"/>
          <w:b/>
          <w:color w:val="4F81BD" w:themeColor="accent1"/>
          <w:sz w:val="28"/>
          <w:szCs w:val="28"/>
        </w:rPr>
      </w:pPr>
      <w:bookmarkStart w:id="0" w:name="_Toc166050951"/>
      <w:bookmarkStart w:id="1" w:name="_Toc160178586"/>
      <w:r w:rsidRPr="00307846">
        <w:rPr>
          <w:rFonts w:ascii="Times New Roman" w:hAnsi="Times New Roman" w:cs="Times New Roman"/>
          <w:b/>
          <w:color w:val="4F81BD" w:themeColor="accent1"/>
          <w:sz w:val="28"/>
          <w:szCs w:val="28"/>
        </w:rPr>
        <w:t>EVALUATION OF PACKED CELL VOLUME, MEAN CELL HAEMOGLOBIN AND PROGESTERONE LEVELS DURING MENSTRUATION AMONG FEMALE MEDICAL LABORATORY SCIENCE STUDENTS OF IMO STATE UNIVERSITY OWERRI, NIGERIA.</w:t>
      </w:r>
    </w:p>
    <w:p w14:paraId="6636FB2E" w14:textId="01DE73A4" w:rsidR="00307846" w:rsidRDefault="00307846">
      <w:pPr>
        <w:tabs>
          <w:tab w:val="left" w:pos="5160"/>
        </w:tabs>
        <w:spacing w:line="240" w:lineRule="auto"/>
        <w:jc w:val="center"/>
        <w:rPr>
          <w:rFonts w:ascii="Times New Roman" w:hAnsi="Times New Roman" w:cs="Times New Roman"/>
          <w:b/>
          <w:sz w:val="24"/>
          <w:szCs w:val="24"/>
        </w:rPr>
      </w:pPr>
      <w:r>
        <w:rPr>
          <w:rFonts w:ascii="Times New Roman" w:hAnsi="Times New Roman" w:cs="Times New Roman"/>
          <w:b/>
          <w:sz w:val="24"/>
          <w:szCs w:val="24"/>
        </w:rPr>
        <w:t>BY</w:t>
      </w:r>
    </w:p>
    <w:p w14:paraId="1ACC6C1F" w14:textId="5081D43D" w:rsidR="001B260F" w:rsidRPr="00044F03" w:rsidRDefault="00000000" w:rsidP="00044F03">
      <w:pPr>
        <w:jc w:val="center"/>
        <w:rPr>
          <w:rFonts w:ascii="Times New Roman" w:hAnsi="Times New Roman"/>
          <w:b/>
          <w:sz w:val="24"/>
          <w:szCs w:val="24"/>
          <w:vertAlign w:val="superscript"/>
        </w:rPr>
      </w:pPr>
      <w:proofErr w:type="spellStart"/>
      <w:r w:rsidRPr="00044F03">
        <w:rPr>
          <w:rFonts w:ascii="Times New Roman" w:hAnsi="Times New Roman"/>
          <w:b/>
          <w:sz w:val="24"/>
          <w:szCs w:val="24"/>
        </w:rPr>
        <w:t>Aloy-Amadi</w:t>
      </w:r>
      <w:proofErr w:type="spellEnd"/>
      <w:r w:rsidRPr="00044F03">
        <w:rPr>
          <w:rFonts w:ascii="Times New Roman" w:hAnsi="Times New Roman"/>
          <w:b/>
          <w:sz w:val="24"/>
          <w:szCs w:val="24"/>
        </w:rPr>
        <w:t xml:space="preserve"> </w:t>
      </w:r>
      <w:proofErr w:type="spellStart"/>
      <w:r w:rsidRPr="00044F03">
        <w:rPr>
          <w:rFonts w:ascii="Times New Roman" w:hAnsi="Times New Roman"/>
          <w:b/>
          <w:sz w:val="24"/>
          <w:szCs w:val="24"/>
        </w:rPr>
        <w:t>Oluchi</w:t>
      </w:r>
      <w:proofErr w:type="spellEnd"/>
      <w:r w:rsidRPr="00044F03">
        <w:rPr>
          <w:rFonts w:ascii="Times New Roman" w:hAnsi="Times New Roman"/>
          <w:b/>
          <w:sz w:val="24"/>
          <w:szCs w:val="24"/>
        </w:rPr>
        <w:t xml:space="preserve"> C</w:t>
      </w:r>
      <w:r w:rsidRPr="00044F03">
        <w:rPr>
          <w:rFonts w:ascii="Times New Roman" w:hAnsi="Times New Roman"/>
          <w:b/>
          <w:sz w:val="24"/>
          <w:szCs w:val="24"/>
          <w:vertAlign w:val="superscript"/>
        </w:rPr>
        <w:t>1</w:t>
      </w:r>
      <w:r w:rsidRPr="00044F03">
        <w:rPr>
          <w:rFonts w:ascii="Times New Roman" w:hAnsi="Times New Roman"/>
          <w:b/>
          <w:sz w:val="24"/>
          <w:szCs w:val="24"/>
        </w:rPr>
        <w:t xml:space="preserve">., </w:t>
      </w:r>
      <w:proofErr w:type="spellStart"/>
      <w:r w:rsidRPr="00044F03">
        <w:rPr>
          <w:rFonts w:ascii="Times New Roman" w:hAnsi="Times New Roman"/>
          <w:b/>
          <w:sz w:val="24"/>
          <w:szCs w:val="24"/>
        </w:rPr>
        <w:t>Onyejiawa</w:t>
      </w:r>
      <w:proofErr w:type="spellEnd"/>
      <w:r w:rsidRPr="00044F03">
        <w:rPr>
          <w:rFonts w:ascii="Times New Roman" w:hAnsi="Times New Roman"/>
          <w:b/>
          <w:sz w:val="24"/>
          <w:szCs w:val="24"/>
        </w:rPr>
        <w:t xml:space="preserve"> Blessing E</w:t>
      </w:r>
      <w:r w:rsidRPr="00044F03">
        <w:rPr>
          <w:rFonts w:ascii="Times New Roman" w:hAnsi="Times New Roman"/>
          <w:b/>
          <w:sz w:val="24"/>
          <w:szCs w:val="24"/>
          <w:vertAlign w:val="superscript"/>
        </w:rPr>
        <w:t xml:space="preserve"> 1</w:t>
      </w:r>
      <w:r w:rsidRPr="00044F03">
        <w:rPr>
          <w:rFonts w:ascii="Times New Roman" w:hAnsi="Times New Roman"/>
          <w:b/>
          <w:sz w:val="24"/>
          <w:szCs w:val="24"/>
        </w:rPr>
        <w:t xml:space="preserve">., Chinedu- </w:t>
      </w:r>
      <w:proofErr w:type="spellStart"/>
      <w:r w:rsidRPr="00044F03">
        <w:rPr>
          <w:rFonts w:ascii="Times New Roman" w:hAnsi="Times New Roman"/>
          <w:b/>
          <w:sz w:val="24"/>
          <w:szCs w:val="24"/>
        </w:rPr>
        <w:t>Madu</w:t>
      </w:r>
      <w:proofErr w:type="spellEnd"/>
      <w:r w:rsidRPr="00044F03">
        <w:rPr>
          <w:rFonts w:ascii="Times New Roman" w:hAnsi="Times New Roman"/>
          <w:b/>
          <w:sz w:val="24"/>
          <w:szCs w:val="24"/>
        </w:rPr>
        <w:t xml:space="preserve"> Jane </w:t>
      </w:r>
      <w:proofErr w:type="gramStart"/>
      <w:r w:rsidRPr="00044F03">
        <w:rPr>
          <w:rFonts w:ascii="Times New Roman" w:hAnsi="Times New Roman"/>
          <w:b/>
          <w:sz w:val="24"/>
          <w:szCs w:val="24"/>
        </w:rPr>
        <w:t>U</w:t>
      </w:r>
      <w:r w:rsidRPr="00044F03">
        <w:rPr>
          <w:rFonts w:ascii="Times New Roman" w:hAnsi="Times New Roman"/>
          <w:b/>
          <w:sz w:val="24"/>
          <w:szCs w:val="24"/>
          <w:vertAlign w:val="superscript"/>
        </w:rPr>
        <w:t>2.</w:t>
      </w:r>
      <w:r w:rsidRPr="00044F03">
        <w:rPr>
          <w:rFonts w:ascii="Times New Roman" w:hAnsi="Times New Roman"/>
          <w:b/>
          <w:sz w:val="24"/>
          <w:szCs w:val="24"/>
        </w:rPr>
        <w:t>.</w:t>
      </w:r>
      <w:proofErr w:type="gramEnd"/>
    </w:p>
    <w:p w14:paraId="2F5C97F6" w14:textId="77777777" w:rsidR="001B260F" w:rsidRPr="00044F03" w:rsidRDefault="00000000" w:rsidP="00044F03">
      <w:pPr>
        <w:spacing w:after="0" w:line="240" w:lineRule="auto"/>
        <w:jc w:val="both"/>
        <w:rPr>
          <w:rFonts w:ascii="Times New Roman" w:hAnsi="Times New Roman"/>
          <w:bCs/>
          <w:i/>
          <w:iCs/>
          <w:sz w:val="24"/>
          <w:szCs w:val="24"/>
          <w:vertAlign w:val="superscript"/>
        </w:rPr>
      </w:pPr>
      <w:r w:rsidRPr="00044F03">
        <w:rPr>
          <w:rFonts w:ascii="Times New Roman" w:hAnsi="Times New Roman"/>
          <w:bCs/>
          <w:i/>
          <w:iCs/>
          <w:sz w:val="24"/>
          <w:szCs w:val="24"/>
          <w:vertAlign w:val="superscript"/>
        </w:rPr>
        <w:t>1</w:t>
      </w:r>
      <w:r w:rsidRPr="00044F03">
        <w:rPr>
          <w:rFonts w:ascii="Times New Roman" w:hAnsi="Times New Roman"/>
          <w:bCs/>
          <w:i/>
          <w:iCs/>
          <w:sz w:val="24"/>
          <w:szCs w:val="24"/>
        </w:rPr>
        <w:t>Department of Medical Laboratory Science, Imo State University, Owerri, Nigeria.</w:t>
      </w:r>
    </w:p>
    <w:p w14:paraId="0E3E82C6" w14:textId="77777777" w:rsidR="001B260F" w:rsidRPr="00044F03" w:rsidRDefault="00000000" w:rsidP="00044F03">
      <w:pPr>
        <w:spacing w:after="0" w:line="240" w:lineRule="auto"/>
        <w:jc w:val="both"/>
        <w:rPr>
          <w:rFonts w:ascii="Times New Roman" w:hAnsi="Times New Roman"/>
          <w:bCs/>
          <w:i/>
          <w:iCs/>
          <w:sz w:val="24"/>
          <w:szCs w:val="24"/>
        </w:rPr>
      </w:pPr>
      <w:r w:rsidRPr="00044F03">
        <w:rPr>
          <w:rFonts w:ascii="Times New Roman" w:hAnsi="Times New Roman"/>
          <w:bCs/>
          <w:i/>
          <w:iCs/>
          <w:sz w:val="24"/>
          <w:szCs w:val="24"/>
          <w:vertAlign w:val="superscript"/>
        </w:rPr>
        <w:t>2</w:t>
      </w:r>
      <w:r w:rsidRPr="00044F03">
        <w:rPr>
          <w:rFonts w:ascii="Times New Roman" w:hAnsi="Times New Roman"/>
          <w:bCs/>
          <w:i/>
          <w:iCs/>
          <w:sz w:val="24"/>
          <w:szCs w:val="24"/>
        </w:rPr>
        <w:t xml:space="preserve">Department of </w:t>
      </w:r>
      <w:proofErr w:type="spellStart"/>
      <w:r w:rsidRPr="00044F03">
        <w:rPr>
          <w:rFonts w:ascii="Times New Roman" w:hAnsi="Times New Roman"/>
          <w:bCs/>
          <w:i/>
          <w:iCs/>
          <w:sz w:val="24"/>
          <w:szCs w:val="24"/>
        </w:rPr>
        <w:t>Haematology</w:t>
      </w:r>
      <w:proofErr w:type="spellEnd"/>
      <w:r w:rsidRPr="00044F03">
        <w:rPr>
          <w:rFonts w:ascii="Times New Roman" w:hAnsi="Times New Roman"/>
          <w:bCs/>
          <w:i/>
          <w:iCs/>
          <w:sz w:val="24"/>
          <w:szCs w:val="24"/>
        </w:rPr>
        <w:t xml:space="preserve">, Federal University </w:t>
      </w:r>
      <w:proofErr w:type="spellStart"/>
      <w:r w:rsidRPr="00044F03">
        <w:rPr>
          <w:rFonts w:ascii="Times New Roman" w:hAnsi="Times New Roman"/>
          <w:bCs/>
          <w:i/>
          <w:iCs/>
          <w:sz w:val="24"/>
          <w:szCs w:val="24"/>
        </w:rPr>
        <w:t>Otueke</w:t>
      </w:r>
      <w:proofErr w:type="spellEnd"/>
      <w:r w:rsidRPr="00044F03">
        <w:rPr>
          <w:rFonts w:ascii="Times New Roman" w:hAnsi="Times New Roman"/>
          <w:bCs/>
          <w:i/>
          <w:iCs/>
          <w:sz w:val="24"/>
          <w:szCs w:val="24"/>
        </w:rPr>
        <w:t>, Bayelsa State, Nigeria.</w:t>
      </w:r>
    </w:p>
    <w:p w14:paraId="2CA3E0BF" w14:textId="77777777" w:rsidR="00307846" w:rsidRDefault="00307846" w:rsidP="00307846">
      <w:pPr>
        <w:jc w:val="center"/>
        <w:rPr>
          <w:rFonts w:ascii="Times New Roman" w:hAnsi="Times New Roman"/>
          <w:b/>
          <w:color w:val="4F81BD" w:themeColor="accent1"/>
          <w:sz w:val="24"/>
          <w:szCs w:val="24"/>
        </w:rPr>
      </w:pPr>
    </w:p>
    <w:p w14:paraId="56ED9523" w14:textId="42936C05" w:rsidR="00307846" w:rsidRPr="00307846" w:rsidRDefault="00307846" w:rsidP="00307846">
      <w:pPr>
        <w:jc w:val="center"/>
        <w:rPr>
          <w:rFonts w:ascii="Times New Roman" w:hAnsi="Times New Roman"/>
          <w:bCs/>
          <w:color w:val="4F81BD" w:themeColor="accent1"/>
          <w:sz w:val="24"/>
          <w:szCs w:val="24"/>
        </w:rPr>
      </w:pPr>
      <w:r w:rsidRPr="00307846">
        <w:rPr>
          <w:rFonts w:ascii="Times New Roman" w:hAnsi="Times New Roman"/>
          <w:b/>
          <w:color w:val="4F81BD" w:themeColor="accent1"/>
          <w:sz w:val="24"/>
          <w:szCs w:val="24"/>
        </w:rPr>
        <w:t>CORRESPONDING AUTHOR</w:t>
      </w:r>
    </w:p>
    <w:p w14:paraId="2FC43EFA" w14:textId="10892BF6" w:rsidR="00307846" w:rsidRDefault="00000000" w:rsidP="00307846">
      <w:pPr>
        <w:jc w:val="center"/>
        <w:rPr>
          <w:rFonts w:ascii="Times New Roman" w:hAnsi="Times New Roman"/>
          <w:bCs/>
          <w:sz w:val="24"/>
          <w:szCs w:val="24"/>
        </w:rPr>
      </w:pPr>
      <w:proofErr w:type="spellStart"/>
      <w:r>
        <w:rPr>
          <w:rFonts w:ascii="Times New Roman" w:hAnsi="Times New Roman"/>
          <w:bCs/>
          <w:sz w:val="24"/>
          <w:szCs w:val="24"/>
        </w:rPr>
        <w:t>Aloy-Amadi</w:t>
      </w:r>
      <w:proofErr w:type="spellEnd"/>
      <w:r>
        <w:rPr>
          <w:rFonts w:ascii="Times New Roman" w:hAnsi="Times New Roman"/>
          <w:bCs/>
          <w:sz w:val="24"/>
          <w:szCs w:val="24"/>
        </w:rPr>
        <w:t xml:space="preserve"> </w:t>
      </w:r>
      <w:proofErr w:type="spellStart"/>
      <w:r>
        <w:rPr>
          <w:rFonts w:ascii="Times New Roman" w:hAnsi="Times New Roman"/>
          <w:bCs/>
          <w:sz w:val="24"/>
          <w:szCs w:val="24"/>
        </w:rPr>
        <w:t>Oluchi</w:t>
      </w:r>
      <w:proofErr w:type="spellEnd"/>
      <w:r>
        <w:rPr>
          <w:rFonts w:ascii="Times New Roman" w:hAnsi="Times New Roman"/>
          <w:bCs/>
          <w:sz w:val="24"/>
          <w:szCs w:val="24"/>
        </w:rPr>
        <w:t xml:space="preserve"> C.:</w:t>
      </w:r>
    </w:p>
    <w:p w14:paraId="403CEE4F" w14:textId="77777777" w:rsidR="00307846" w:rsidRDefault="00307846" w:rsidP="00307846">
      <w:pPr>
        <w:jc w:val="center"/>
        <w:rPr>
          <w:rFonts w:ascii="Times New Roman" w:hAnsi="Times New Roman"/>
          <w:bCs/>
          <w:sz w:val="24"/>
          <w:szCs w:val="24"/>
        </w:rPr>
      </w:pPr>
      <w:r>
        <w:rPr>
          <w:rFonts w:ascii="Times New Roman" w:hAnsi="Times New Roman"/>
          <w:bCs/>
          <w:sz w:val="24"/>
          <w:szCs w:val="24"/>
          <w:vertAlign w:val="superscript"/>
        </w:rPr>
        <w:t>1</w:t>
      </w:r>
      <w:r>
        <w:rPr>
          <w:rFonts w:ascii="Times New Roman" w:hAnsi="Times New Roman"/>
          <w:bCs/>
          <w:sz w:val="24"/>
          <w:szCs w:val="24"/>
        </w:rPr>
        <w:t xml:space="preserve">Department of Medical Laboratory Science, </w:t>
      </w:r>
    </w:p>
    <w:p w14:paraId="189DE947" w14:textId="45113577" w:rsidR="00307846" w:rsidRDefault="00307846" w:rsidP="00307846">
      <w:pPr>
        <w:jc w:val="center"/>
        <w:rPr>
          <w:rFonts w:ascii="Times New Roman" w:hAnsi="Times New Roman"/>
          <w:bCs/>
          <w:sz w:val="24"/>
          <w:szCs w:val="24"/>
        </w:rPr>
      </w:pPr>
      <w:r>
        <w:rPr>
          <w:rFonts w:ascii="Times New Roman" w:hAnsi="Times New Roman"/>
          <w:bCs/>
          <w:sz w:val="24"/>
          <w:szCs w:val="24"/>
        </w:rPr>
        <w:t>Imo State University, Owerri, Nigeria</w:t>
      </w:r>
    </w:p>
    <w:p w14:paraId="0F2BA792" w14:textId="16B0D311" w:rsidR="001B260F" w:rsidRDefault="00000000" w:rsidP="00307846">
      <w:pPr>
        <w:jc w:val="center"/>
        <w:rPr>
          <w:rFonts w:ascii="Times New Roman" w:hAnsi="Times New Roman"/>
          <w:bCs/>
          <w:sz w:val="24"/>
          <w:szCs w:val="24"/>
        </w:rPr>
      </w:pPr>
      <w:r>
        <w:rPr>
          <w:rFonts w:ascii="Times New Roman" w:hAnsi="Times New Roman"/>
          <w:bCs/>
          <w:sz w:val="24"/>
          <w:szCs w:val="24"/>
        </w:rPr>
        <w:t>oluchialoy@yahoo.com</w:t>
      </w:r>
    </w:p>
    <w:p w14:paraId="55E5F4DD" w14:textId="48418D99" w:rsidR="001B260F" w:rsidRDefault="00307846" w:rsidP="00307846">
      <w:pPr>
        <w:spacing w:after="0" w:line="240" w:lineRule="auto"/>
        <w:jc w:val="both"/>
        <w:rPr>
          <w:rFonts w:ascii="Times New Roman" w:hAnsi="Times New Roman"/>
          <w:b/>
          <w:sz w:val="24"/>
          <w:szCs w:val="24"/>
        </w:rPr>
      </w:pPr>
      <w:r>
        <w:rPr>
          <w:rFonts w:ascii="Times New Roman" w:hAnsi="Times New Roman"/>
          <w:b/>
          <w:sz w:val="24"/>
          <w:szCs w:val="24"/>
        </w:rPr>
        <w:t>ABSTRACT</w:t>
      </w:r>
    </w:p>
    <w:p w14:paraId="1F66C7F1" w14:textId="77777777" w:rsidR="00307846" w:rsidRPr="00307846" w:rsidRDefault="00000000" w:rsidP="00307846">
      <w:pPr>
        <w:spacing w:after="0" w:line="240" w:lineRule="auto"/>
        <w:jc w:val="both"/>
        <w:rPr>
          <w:rFonts w:ascii="Times New Roman" w:hAnsi="Times New Roman"/>
          <w:b/>
          <w:i/>
          <w:iCs/>
          <w:sz w:val="20"/>
          <w:szCs w:val="20"/>
        </w:rPr>
      </w:pPr>
      <w:r w:rsidRPr="00307846">
        <w:rPr>
          <w:rFonts w:ascii="Times New Roman" w:hAnsi="Times New Roman"/>
          <w:b/>
          <w:i/>
          <w:iCs/>
          <w:sz w:val="20"/>
          <w:szCs w:val="20"/>
        </w:rPr>
        <w:t xml:space="preserve">Background: Menstruation is a cyclical physiological process governed by hormonal fluctuations, particularly estrogen and progesterone, which may influence hematological parameters. Recognizing these variations is important for accurate clinical interpretations of blood test results in reproductive-aged women. </w:t>
      </w:r>
    </w:p>
    <w:p w14:paraId="13646559" w14:textId="30EA1650" w:rsidR="001B260F" w:rsidRPr="00307846" w:rsidRDefault="00000000" w:rsidP="00307846">
      <w:pPr>
        <w:spacing w:after="0" w:line="240" w:lineRule="auto"/>
        <w:jc w:val="both"/>
        <w:rPr>
          <w:rFonts w:ascii="Times New Roman" w:hAnsi="Times New Roman"/>
          <w:b/>
          <w:i/>
          <w:iCs/>
          <w:sz w:val="20"/>
          <w:szCs w:val="20"/>
        </w:rPr>
      </w:pPr>
      <w:r w:rsidRPr="00307846">
        <w:rPr>
          <w:rFonts w:ascii="Times New Roman" w:hAnsi="Times New Roman"/>
          <w:b/>
          <w:i/>
          <w:iCs/>
          <w:sz w:val="20"/>
          <w:szCs w:val="20"/>
        </w:rPr>
        <w:t xml:space="preserve">Objective: This study aimed to evaluate the changes in packed cell volume (PCV), mean corpuscular hemoglobin (MCH), and serum progesterone across different menstrual phases among female Medical Laboratory Science students of Imo State University, Owerri. </w:t>
      </w:r>
    </w:p>
    <w:p w14:paraId="0D90BF9B" w14:textId="77777777" w:rsidR="001B260F" w:rsidRPr="00307846" w:rsidRDefault="00000000" w:rsidP="00307846">
      <w:pPr>
        <w:spacing w:after="0" w:line="240" w:lineRule="auto"/>
        <w:jc w:val="both"/>
        <w:rPr>
          <w:rFonts w:ascii="Times New Roman" w:hAnsi="Times New Roman"/>
          <w:b/>
          <w:i/>
          <w:iCs/>
          <w:sz w:val="20"/>
          <w:szCs w:val="20"/>
        </w:rPr>
      </w:pPr>
      <w:r w:rsidRPr="00307846">
        <w:rPr>
          <w:rFonts w:ascii="Times New Roman" w:hAnsi="Times New Roman"/>
          <w:b/>
          <w:i/>
          <w:iCs/>
          <w:sz w:val="20"/>
          <w:szCs w:val="20"/>
        </w:rPr>
        <w:t xml:space="preserve">Methods: A longitudinal study was carried out among 30 healthy female students aged 18 to 28 years with regular menstrual cycles. Blood samples were collected at three points within the same cycle: during menstruation (days 1–3), follicular phase (days 7–10), and luteal phase (days 21–24). PCV and MCH were measured using an automated hematology analyzer, and serum progesterone levels were determined using ELISA. Data were analyzed using paired t-tests, ANOVA, and Pearson correlation. </w:t>
      </w:r>
    </w:p>
    <w:p w14:paraId="00CC190F" w14:textId="77777777" w:rsidR="00307846" w:rsidRPr="00307846" w:rsidRDefault="00000000" w:rsidP="00307846">
      <w:pPr>
        <w:spacing w:after="0" w:line="240" w:lineRule="auto"/>
        <w:jc w:val="both"/>
        <w:rPr>
          <w:rFonts w:ascii="Times New Roman" w:hAnsi="Times New Roman"/>
          <w:b/>
          <w:i/>
          <w:iCs/>
          <w:sz w:val="20"/>
          <w:szCs w:val="20"/>
        </w:rPr>
      </w:pPr>
      <w:r w:rsidRPr="00307846">
        <w:rPr>
          <w:rFonts w:ascii="Times New Roman" w:hAnsi="Times New Roman"/>
          <w:b/>
          <w:i/>
          <w:iCs/>
          <w:sz w:val="20"/>
          <w:szCs w:val="20"/>
        </w:rPr>
        <w:t xml:space="preserve">Results: PCV showed no statistically significant variation across menstrual phases (p &gt; 0.05). MCH was significantly lower during menstruation (22.80 ± 0.99 </w:t>
      </w:r>
      <w:proofErr w:type="spellStart"/>
      <w:r w:rsidRPr="00307846">
        <w:rPr>
          <w:rFonts w:ascii="Times New Roman" w:hAnsi="Times New Roman"/>
          <w:b/>
          <w:i/>
          <w:iCs/>
          <w:sz w:val="20"/>
          <w:szCs w:val="20"/>
        </w:rPr>
        <w:t>pg</w:t>
      </w:r>
      <w:proofErr w:type="spellEnd"/>
      <w:r w:rsidRPr="00307846">
        <w:rPr>
          <w:rFonts w:ascii="Times New Roman" w:hAnsi="Times New Roman"/>
          <w:b/>
          <w:i/>
          <w:iCs/>
          <w:sz w:val="20"/>
          <w:szCs w:val="20"/>
        </w:rPr>
        <w:t xml:space="preserve">) compared to the follicular (28.13 ± 1.33 </w:t>
      </w:r>
      <w:proofErr w:type="spellStart"/>
      <w:r w:rsidRPr="00307846">
        <w:rPr>
          <w:rFonts w:ascii="Times New Roman" w:hAnsi="Times New Roman"/>
          <w:b/>
          <w:i/>
          <w:iCs/>
          <w:sz w:val="20"/>
          <w:szCs w:val="20"/>
        </w:rPr>
        <w:t>pg</w:t>
      </w:r>
      <w:proofErr w:type="spellEnd"/>
      <w:r w:rsidRPr="00307846">
        <w:rPr>
          <w:rFonts w:ascii="Times New Roman" w:hAnsi="Times New Roman"/>
          <w:b/>
          <w:i/>
          <w:iCs/>
          <w:sz w:val="20"/>
          <w:szCs w:val="20"/>
        </w:rPr>
        <w:t xml:space="preserve">) and luteal phases (29.47 ± 1.31 </w:t>
      </w:r>
      <w:proofErr w:type="spellStart"/>
      <w:r w:rsidRPr="00307846">
        <w:rPr>
          <w:rFonts w:ascii="Times New Roman" w:hAnsi="Times New Roman"/>
          <w:b/>
          <w:i/>
          <w:iCs/>
          <w:sz w:val="20"/>
          <w:szCs w:val="20"/>
        </w:rPr>
        <w:t>pg</w:t>
      </w:r>
      <w:proofErr w:type="spellEnd"/>
      <w:r w:rsidRPr="00307846">
        <w:rPr>
          <w:rFonts w:ascii="Times New Roman" w:hAnsi="Times New Roman"/>
          <w:b/>
          <w:i/>
          <w:iCs/>
          <w:sz w:val="20"/>
          <w:szCs w:val="20"/>
        </w:rPr>
        <w:t xml:space="preserve">) (p &lt;0.0001). Progesterone levels were significantly elevated in the luteal phase (14.43 ± 5.08 ng/ml) compared to the menstruation (0.48 ± 0.18 ng/ml) and follicular phases (0.62 ± 0.23 ng/ml) (p = 0.011 and p &lt; 0.001). A positive correlation was observed between progesterone and PCV during menstruation (r = 0.45, p = 0.011). </w:t>
      </w:r>
    </w:p>
    <w:p w14:paraId="05136099" w14:textId="364143A0" w:rsidR="001B260F" w:rsidRPr="00307846" w:rsidRDefault="00000000" w:rsidP="00307846">
      <w:pPr>
        <w:spacing w:after="0" w:line="240" w:lineRule="auto"/>
        <w:jc w:val="both"/>
        <w:rPr>
          <w:rFonts w:ascii="Times New Roman" w:hAnsi="Times New Roman"/>
          <w:b/>
          <w:i/>
          <w:iCs/>
          <w:sz w:val="20"/>
          <w:szCs w:val="20"/>
        </w:rPr>
      </w:pPr>
      <w:r w:rsidRPr="00307846">
        <w:rPr>
          <w:rFonts w:ascii="Times New Roman" w:hAnsi="Times New Roman"/>
          <w:b/>
          <w:i/>
          <w:iCs/>
          <w:sz w:val="20"/>
          <w:szCs w:val="20"/>
        </w:rPr>
        <w:t xml:space="preserve">Conclusion: </w:t>
      </w:r>
    </w:p>
    <w:p w14:paraId="536D8567" w14:textId="77777777" w:rsidR="001B260F" w:rsidRPr="00307846" w:rsidRDefault="00000000" w:rsidP="00307846">
      <w:pPr>
        <w:spacing w:after="0" w:line="240" w:lineRule="auto"/>
        <w:jc w:val="both"/>
        <w:rPr>
          <w:rFonts w:ascii="Times New Roman" w:hAnsi="Times New Roman"/>
          <w:b/>
          <w:i/>
          <w:iCs/>
          <w:sz w:val="20"/>
          <w:szCs w:val="20"/>
        </w:rPr>
      </w:pPr>
      <w:r w:rsidRPr="00307846">
        <w:rPr>
          <w:rFonts w:ascii="Times New Roman" w:hAnsi="Times New Roman"/>
          <w:b/>
          <w:i/>
          <w:iCs/>
          <w:sz w:val="20"/>
          <w:szCs w:val="20"/>
        </w:rPr>
        <w:t>While PCV remained relatively stable, MCH and progesterone levels varied significantly throughout the menstrual cycle. These findings highlight the importance of considering menstrual phase when interpreting hematological and hormonal results in young women.</w:t>
      </w:r>
    </w:p>
    <w:p w14:paraId="2BA3A69F" w14:textId="77777777" w:rsidR="001B260F" w:rsidRPr="00307846" w:rsidRDefault="001B260F">
      <w:pPr>
        <w:ind w:firstLineChars="1450" w:firstLine="2911"/>
        <w:jc w:val="both"/>
        <w:rPr>
          <w:rFonts w:ascii="Times New Roman" w:hAnsi="Times New Roman"/>
          <w:b/>
          <w:sz w:val="20"/>
          <w:szCs w:val="20"/>
        </w:rPr>
      </w:pPr>
    </w:p>
    <w:p w14:paraId="403BF24F" w14:textId="77777777" w:rsidR="001B260F" w:rsidRPr="00044F03" w:rsidRDefault="00000000">
      <w:pPr>
        <w:jc w:val="both"/>
        <w:rPr>
          <w:rFonts w:ascii="Times New Roman" w:hAnsi="Times New Roman"/>
          <w:b/>
          <w:sz w:val="24"/>
          <w:szCs w:val="24"/>
        </w:rPr>
      </w:pPr>
      <w:r w:rsidRPr="00307846">
        <w:rPr>
          <w:rFonts w:ascii="Times New Roman" w:hAnsi="Times New Roman"/>
          <w:b/>
          <w:sz w:val="20"/>
          <w:szCs w:val="20"/>
        </w:rPr>
        <w:t>Keywords:</w:t>
      </w:r>
      <w:r w:rsidRPr="00307846">
        <w:rPr>
          <w:rFonts w:ascii="Times New Roman" w:hAnsi="Times New Roman"/>
          <w:bCs/>
          <w:sz w:val="20"/>
          <w:szCs w:val="20"/>
        </w:rPr>
        <w:t xml:space="preserve"> </w:t>
      </w:r>
      <w:r w:rsidRPr="00044F03">
        <w:rPr>
          <w:rFonts w:ascii="Times New Roman" w:hAnsi="Times New Roman"/>
          <w:b/>
          <w:sz w:val="20"/>
          <w:szCs w:val="20"/>
        </w:rPr>
        <w:t xml:space="preserve">Menstrual cycle, Packed cell volume, Mean corpuscular hemoglobin, </w:t>
      </w:r>
      <w:proofErr w:type="spellStart"/>
      <w:r w:rsidRPr="00044F03">
        <w:rPr>
          <w:rFonts w:ascii="Times New Roman" w:hAnsi="Times New Roman"/>
          <w:b/>
          <w:sz w:val="20"/>
          <w:szCs w:val="20"/>
        </w:rPr>
        <w:t>Progesteron</w:t>
      </w:r>
      <w:proofErr w:type="spellEnd"/>
      <w:r w:rsidRPr="00044F03">
        <w:rPr>
          <w:rFonts w:ascii="Times New Roman" w:hAnsi="Times New Roman"/>
          <w:b/>
          <w:sz w:val="24"/>
          <w:szCs w:val="24"/>
        </w:rPr>
        <w:t>.</w:t>
      </w:r>
    </w:p>
    <w:p w14:paraId="601C7EEF" w14:textId="77777777" w:rsidR="00307846" w:rsidRDefault="00307846">
      <w:pPr>
        <w:jc w:val="both"/>
        <w:rPr>
          <w:rFonts w:ascii="Times New Roman" w:hAnsi="Times New Roman"/>
          <w:b/>
          <w:sz w:val="24"/>
          <w:szCs w:val="24"/>
        </w:rPr>
        <w:sectPr w:rsidR="00307846">
          <w:footerReference w:type="default" r:id="rId8"/>
          <w:pgSz w:w="12240" w:h="15840"/>
          <w:pgMar w:top="1440" w:right="1440" w:bottom="1440" w:left="1440" w:header="720" w:footer="720" w:gutter="0"/>
          <w:cols w:space="720"/>
          <w:docGrid w:linePitch="360"/>
        </w:sectPr>
      </w:pPr>
    </w:p>
    <w:p w14:paraId="73289509" w14:textId="77777777" w:rsidR="00044F03" w:rsidRDefault="00044F03">
      <w:pPr>
        <w:jc w:val="both"/>
        <w:rPr>
          <w:rFonts w:ascii="Times New Roman" w:hAnsi="Times New Roman"/>
          <w:b/>
          <w:sz w:val="24"/>
          <w:szCs w:val="24"/>
        </w:rPr>
      </w:pPr>
    </w:p>
    <w:p w14:paraId="1D801916" w14:textId="77777777" w:rsidR="00044F03" w:rsidRDefault="00044F03">
      <w:pPr>
        <w:jc w:val="both"/>
        <w:rPr>
          <w:rFonts w:ascii="Times New Roman" w:hAnsi="Times New Roman"/>
          <w:b/>
          <w:sz w:val="24"/>
          <w:szCs w:val="24"/>
        </w:rPr>
      </w:pPr>
    </w:p>
    <w:p w14:paraId="5D788058" w14:textId="76EA81BD" w:rsidR="001B260F" w:rsidRDefault="00307846">
      <w:pPr>
        <w:jc w:val="both"/>
        <w:rPr>
          <w:rFonts w:ascii="Times New Roman" w:hAnsi="Times New Roman"/>
          <w:b/>
          <w:sz w:val="24"/>
          <w:szCs w:val="24"/>
        </w:rPr>
      </w:pPr>
      <w:r>
        <w:rPr>
          <w:rFonts w:ascii="Times New Roman" w:hAnsi="Times New Roman"/>
          <w:b/>
          <w:sz w:val="24"/>
          <w:szCs w:val="24"/>
        </w:rPr>
        <w:lastRenderedPageBreak/>
        <w:t>INTRODUCTION</w:t>
      </w:r>
    </w:p>
    <w:p w14:paraId="72E09C76"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The menstrual cycle is a naturally occurring, hormone-driven process that prepares the female body for potential pregnancy. It is orchestrated by a delicate interplay of estrogen, progesterone, luteinizing hormone (LH), and follicle-stimulating hormone (FSH) (Hall, 2021). These hormonal fluctuations not only govern reproductive events but also influence systemic physiological parameters, including hematological and immune responses (Lockwood, 2011).</w:t>
      </w:r>
    </w:p>
    <w:p w14:paraId="2DDF5BAC"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During menstruation, blood loss may result in subtle but important hematological changes, especially in packed cell volume (PCV) and red cell indices like mean corpuscular hemoglobin (MCH) (Greenblatt, 1970). Progesterone, a key hormone in the luteal phase, is known to affect fluid balance, erythropoiesis, and overall metabolic activities (Mikhail, 1994).</w:t>
      </w:r>
    </w:p>
    <w:p w14:paraId="6CCC9240"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This study will improve the understanding of how hematological and hormonal values shift during different menstrual phases. However, data on these cyclic changes among Nigerian females particularly young adults in academic settings are limited. This study investigates the variations in PCV, MCH, and serum progesterone levels during menstruation, the follicular, and luteal phases among healthy female students in Imo State University, Owerri.</w:t>
      </w:r>
    </w:p>
    <w:p w14:paraId="2B2EFE9E" w14:textId="2A8B5B93" w:rsidR="001B260F" w:rsidRDefault="00307846" w:rsidP="00364050">
      <w:pPr>
        <w:jc w:val="both"/>
        <w:rPr>
          <w:rFonts w:ascii="Times New Roman" w:hAnsi="Times New Roman"/>
          <w:b/>
          <w:sz w:val="24"/>
          <w:szCs w:val="24"/>
        </w:rPr>
      </w:pPr>
      <w:r>
        <w:rPr>
          <w:rFonts w:ascii="Times New Roman" w:hAnsi="Times New Roman"/>
          <w:b/>
          <w:sz w:val="24"/>
          <w:szCs w:val="24"/>
        </w:rPr>
        <w:t>METHODOLOGY</w:t>
      </w:r>
    </w:p>
    <w:p w14:paraId="44EAB15D" w14:textId="77777777" w:rsidR="001B260F" w:rsidRDefault="00000000" w:rsidP="00364050">
      <w:pPr>
        <w:jc w:val="both"/>
        <w:rPr>
          <w:rFonts w:ascii="Times New Roman" w:hAnsi="Times New Roman"/>
          <w:b/>
          <w:sz w:val="24"/>
          <w:szCs w:val="24"/>
        </w:rPr>
      </w:pPr>
      <w:r>
        <w:rPr>
          <w:rFonts w:ascii="Times New Roman" w:hAnsi="Times New Roman"/>
          <w:b/>
          <w:sz w:val="24"/>
          <w:szCs w:val="24"/>
        </w:rPr>
        <w:t xml:space="preserve"> Study Area</w:t>
      </w:r>
    </w:p>
    <w:p w14:paraId="7AA31EF0"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 xml:space="preserve">The research was conducted at the Department of Medical Laboratory Science, </w:t>
      </w:r>
      <w:r>
        <w:rPr>
          <w:rFonts w:ascii="Times New Roman" w:hAnsi="Times New Roman"/>
          <w:bCs/>
          <w:sz w:val="24"/>
          <w:szCs w:val="24"/>
        </w:rPr>
        <w:t>Imo State University, Owerri. The city lies in southeastern Nigeria, characterized by a tropical climate with wet and dry seasons.</w:t>
      </w:r>
    </w:p>
    <w:p w14:paraId="5EE6DB71" w14:textId="77777777" w:rsidR="001B260F" w:rsidRDefault="00000000" w:rsidP="00364050">
      <w:pPr>
        <w:jc w:val="both"/>
        <w:rPr>
          <w:rFonts w:ascii="Times New Roman" w:hAnsi="Times New Roman"/>
          <w:b/>
          <w:sz w:val="24"/>
          <w:szCs w:val="24"/>
        </w:rPr>
      </w:pPr>
      <w:r>
        <w:rPr>
          <w:rFonts w:ascii="Times New Roman" w:hAnsi="Times New Roman"/>
          <w:b/>
          <w:sz w:val="24"/>
          <w:szCs w:val="24"/>
        </w:rPr>
        <w:t xml:space="preserve"> Study Design</w:t>
      </w:r>
    </w:p>
    <w:p w14:paraId="597D5A70"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This was a longitudinal observational study designed to track hormonal and hematological changes within a single menstrual cycle. Each participant provided three samples across different phases: menstruation (days 1–3), follicular phase (days 7–10), and luteal phase (days 21–24).</w:t>
      </w:r>
    </w:p>
    <w:p w14:paraId="3903531B" w14:textId="77777777" w:rsidR="001B260F" w:rsidRDefault="00000000" w:rsidP="00364050">
      <w:pPr>
        <w:jc w:val="both"/>
        <w:rPr>
          <w:rFonts w:ascii="Times New Roman" w:hAnsi="Times New Roman"/>
          <w:b/>
          <w:sz w:val="24"/>
          <w:szCs w:val="24"/>
        </w:rPr>
      </w:pPr>
      <w:r>
        <w:rPr>
          <w:rFonts w:ascii="Times New Roman" w:hAnsi="Times New Roman"/>
          <w:b/>
          <w:sz w:val="24"/>
          <w:szCs w:val="24"/>
        </w:rPr>
        <w:t xml:space="preserve"> Study Population</w:t>
      </w:r>
    </w:p>
    <w:p w14:paraId="4F97F32C"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Thirty healthy female Medical Laboratory Science undergraduates aged 18–28 years were involved in this study. Inclusion criteria required regular menstrual cycles and absence of chronic illness, hormonal therapy, or blood disorders.</w:t>
      </w:r>
    </w:p>
    <w:p w14:paraId="1358B9F3" w14:textId="713B8989" w:rsidR="001B260F" w:rsidRDefault="00000000" w:rsidP="00364050">
      <w:pPr>
        <w:jc w:val="both"/>
        <w:rPr>
          <w:rFonts w:ascii="Times New Roman" w:hAnsi="Times New Roman"/>
          <w:b/>
          <w:sz w:val="24"/>
          <w:szCs w:val="24"/>
        </w:rPr>
      </w:pPr>
      <w:r>
        <w:rPr>
          <w:rFonts w:ascii="Times New Roman" w:hAnsi="Times New Roman"/>
          <w:b/>
          <w:sz w:val="24"/>
          <w:szCs w:val="24"/>
        </w:rPr>
        <w:t xml:space="preserve"> Method of Recruitment</w:t>
      </w:r>
    </w:p>
    <w:p w14:paraId="4DE26662"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Participants were selected via purposive sampling. After giving informed consent, participants were closely monitored and guided to ensure correct timing of sample collection relative to their menstrual phases.</w:t>
      </w:r>
    </w:p>
    <w:p w14:paraId="017EA5E8" w14:textId="77777777" w:rsidR="001B260F" w:rsidRDefault="00000000" w:rsidP="00364050">
      <w:pPr>
        <w:jc w:val="both"/>
        <w:rPr>
          <w:rFonts w:ascii="Times New Roman" w:hAnsi="Times New Roman"/>
          <w:b/>
          <w:sz w:val="24"/>
          <w:szCs w:val="24"/>
        </w:rPr>
      </w:pPr>
      <w:r>
        <w:rPr>
          <w:rFonts w:ascii="Times New Roman" w:hAnsi="Times New Roman"/>
          <w:b/>
          <w:sz w:val="24"/>
          <w:szCs w:val="24"/>
        </w:rPr>
        <w:t xml:space="preserve"> Ethical Consideration </w:t>
      </w:r>
    </w:p>
    <w:p w14:paraId="72AF62C3"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Approval was obtained from the Ethical Review Committee of Imo State University, Owerri. Participation was voluntary, and data confidentiality was maintained throughout.</w:t>
      </w:r>
    </w:p>
    <w:p w14:paraId="5EA1FB7A" w14:textId="77777777" w:rsidR="001B260F" w:rsidRDefault="00000000" w:rsidP="00364050">
      <w:pPr>
        <w:jc w:val="both"/>
        <w:rPr>
          <w:rFonts w:ascii="Times New Roman" w:hAnsi="Times New Roman"/>
          <w:b/>
          <w:sz w:val="24"/>
          <w:szCs w:val="24"/>
        </w:rPr>
      </w:pPr>
      <w:r>
        <w:rPr>
          <w:rFonts w:ascii="Times New Roman" w:hAnsi="Times New Roman"/>
          <w:b/>
          <w:sz w:val="24"/>
          <w:szCs w:val="24"/>
        </w:rPr>
        <w:t>Sample Collection</w:t>
      </w:r>
    </w:p>
    <w:p w14:paraId="07397341"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 xml:space="preserve">From each participant, 5 ml of venous blood was collected per phase. Two milliliters were dispensed into EDTA tubes for </w:t>
      </w:r>
      <w:r>
        <w:rPr>
          <w:rFonts w:ascii="Times New Roman" w:hAnsi="Times New Roman"/>
          <w:bCs/>
          <w:sz w:val="24"/>
          <w:szCs w:val="24"/>
        </w:rPr>
        <w:lastRenderedPageBreak/>
        <w:t>hematological analysis, while the remaining 3 ml were transferred into plain tubes, allowed to clot, and centrifuged for serum extraction for progesterone testing.</w:t>
      </w:r>
    </w:p>
    <w:p w14:paraId="420748B9" w14:textId="77777777" w:rsidR="001B260F" w:rsidRDefault="00000000" w:rsidP="00364050">
      <w:pPr>
        <w:jc w:val="both"/>
        <w:rPr>
          <w:rFonts w:ascii="Times New Roman" w:hAnsi="Times New Roman"/>
          <w:b/>
          <w:sz w:val="24"/>
          <w:szCs w:val="24"/>
        </w:rPr>
      </w:pPr>
      <w:r>
        <w:rPr>
          <w:rFonts w:ascii="Times New Roman" w:hAnsi="Times New Roman"/>
          <w:b/>
          <w:sz w:val="24"/>
          <w:szCs w:val="24"/>
        </w:rPr>
        <w:t xml:space="preserve"> Laboratory Procedures</w:t>
      </w:r>
    </w:p>
    <w:p w14:paraId="2C7DBF52"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Hematological Analysis: This was performed using a Mindray BC-3000 Plus hematology analyzer to assess PCV and MCH.</w:t>
      </w:r>
    </w:p>
    <w:p w14:paraId="6F2165A8" w14:textId="77777777" w:rsidR="001B260F" w:rsidRDefault="00000000" w:rsidP="00364050">
      <w:pPr>
        <w:jc w:val="both"/>
        <w:rPr>
          <w:rFonts w:ascii="Times New Roman" w:hAnsi="Times New Roman"/>
          <w:bCs/>
          <w:sz w:val="24"/>
          <w:szCs w:val="24"/>
        </w:rPr>
      </w:pPr>
      <w:r>
        <w:rPr>
          <w:rFonts w:ascii="Times New Roman" w:hAnsi="Times New Roman"/>
          <w:b/>
          <w:sz w:val="24"/>
          <w:szCs w:val="24"/>
        </w:rPr>
        <w:t xml:space="preserve">Hormonal Assay: </w:t>
      </w:r>
      <w:r>
        <w:rPr>
          <w:rFonts w:ascii="Times New Roman" w:hAnsi="Times New Roman"/>
          <w:bCs/>
          <w:sz w:val="24"/>
          <w:szCs w:val="24"/>
        </w:rPr>
        <w:t>Serum progesterone was analyzed using ELISA kits (</w:t>
      </w:r>
      <w:proofErr w:type="spellStart"/>
      <w:r>
        <w:rPr>
          <w:rFonts w:ascii="Times New Roman" w:hAnsi="Times New Roman"/>
          <w:bCs/>
          <w:sz w:val="24"/>
          <w:szCs w:val="24"/>
        </w:rPr>
        <w:t>Monobind</w:t>
      </w:r>
      <w:proofErr w:type="spellEnd"/>
      <w:r>
        <w:rPr>
          <w:rFonts w:ascii="Times New Roman" w:hAnsi="Times New Roman"/>
          <w:bCs/>
          <w:sz w:val="24"/>
          <w:szCs w:val="24"/>
        </w:rPr>
        <w:t xml:space="preserve"> Inc., USA), following the manufacturer’s instructions.</w:t>
      </w:r>
    </w:p>
    <w:p w14:paraId="6F45D910" w14:textId="77777777" w:rsidR="001B260F" w:rsidRDefault="00000000" w:rsidP="00364050">
      <w:pPr>
        <w:jc w:val="both"/>
        <w:rPr>
          <w:rFonts w:ascii="Times New Roman" w:hAnsi="Times New Roman"/>
          <w:b/>
          <w:sz w:val="24"/>
          <w:szCs w:val="24"/>
        </w:rPr>
      </w:pPr>
      <w:r>
        <w:rPr>
          <w:rFonts w:ascii="Times New Roman" w:hAnsi="Times New Roman"/>
          <w:b/>
          <w:sz w:val="24"/>
          <w:szCs w:val="24"/>
        </w:rPr>
        <w:t xml:space="preserve"> Statistical Analysis</w:t>
      </w:r>
    </w:p>
    <w:p w14:paraId="65A51E8A" w14:textId="77777777" w:rsidR="001B260F" w:rsidRDefault="00000000" w:rsidP="00364050">
      <w:pPr>
        <w:jc w:val="both"/>
        <w:rPr>
          <w:rFonts w:ascii="Times New Roman" w:hAnsi="Times New Roman"/>
          <w:bCs/>
          <w:sz w:val="24"/>
          <w:szCs w:val="24"/>
        </w:rPr>
      </w:pPr>
      <w:r>
        <w:rPr>
          <w:rFonts w:ascii="Times New Roman" w:hAnsi="Times New Roman"/>
          <w:bCs/>
          <w:sz w:val="24"/>
          <w:szCs w:val="24"/>
        </w:rPr>
        <w:t xml:space="preserve">All data were analyzed using SPSS version 25.0. Descriptive statistics were calculated as mean ± standard deviation. Comparisons were made using repeated measures </w:t>
      </w:r>
      <w:r>
        <w:rPr>
          <w:rFonts w:ascii="Times New Roman" w:hAnsi="Times New Roman"/>
          <w:bCs/>
          <w:sz w:val="24"/>
          <w:szCs w:val="24"/>
        </w:rPr>
        <w:t>ANOVA and paired t-tests. Pearson correlation was used to evaluate relationships between progesterone and hematological parameters. A p-value &lt; 0.05 was considered significant.</w:t>
      </w:r>
    </w:p>
    <w:p w14:paraId="0C9B8870" w14:textId="01AC98DB" w:rsidR="001B260F" w:rsidRDefault="00307846" w:rsidP="00364050">
      <w:pPr>
        <w:pStyle w:val="Heading1"/>
        <w:spacing w:before="0"/>
        <w:jc w:val="both"/>
        <w:rPr>
          <w:rFonts w:ascii="Times New Roman" w:hAnsi="Times New Roman" w:cs="Times New Roman"/>
          <w:color w:val="auto"/>
          <w:sz w:val="24"/>
          <w:szCs w:val="24"/>
        </w:rPr>
      </w:pPr>
      <w:bookmarkStart w:id="2" w:name="_Toc166050966"/>
      <w:bookmarkStart w:id="3" w:name="_Toc160178605"/>
      <w:bookmarkEnd w:id="0"/>
      <w:bookmarkEnd w:id="1"/>
      <w:r>
        <w:rPr>
          <w:rFonts w:ascii="Times New Roman" w:hAnsi="Times New Roman" w:cs="Times New Roman"/>
          <w:color w:val="auto"/>
          <w:sz w:val="24"/>
          <w:szCs w:val="24"/>
        </w:rPr>
        <w:t>FINDINGS</w:t>
      </w:r>
    </w:p>
    <w:p w14:paraId="45CDDF85" w14:textId="77777777" w:rsidR="001B260F" w:rsidRDefault="00000000" w:rsidP="00364050">
      <w:pPr>
        <w:pStyle w:val="Heading1"/>
        <w:spacing w:before="0"/>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Findings from this study are presented in the tables below;</w:t>
      </w:r>
    </w:p>
    <w:bookmarkEnd w:id="2"/>
    <w:p w14:paraId="7E380EA0" w14:textId="77777777" w:rsidR="001B260F" w:rsidRDefault="00000000" w:rsidP="00364050">
      <w:pPr>
        <w:shd w:val="clear" w:color="auto" w:fill="FFFFFF" w:themeFill="background1"/>
        <w:spacing w:after="0"/>
        <w:contextualSpacing/>
        <w:jc w:val="both"/>
        <w:rPr>
          <w:rFonts w:ascii="Times New Roman" w:hAnsi="Times New Roman" w:cs="Times New Roman"/>
          <w:sz w:val="24"/>
          <w:szCs w:val="24"/>
        </w:rPr>
      </w:pPr>
      <w:r>
        <w:rPr>
          <w:rFonts w:ascii="Times New Roman" w:hAnsi="Times New Roman" w:cs="Times New Roman"/>
          <w:sz w:val="24"/>
          <w:szCs w:val="24"/>
        </w:rPr>
        <w:t>As indicated in table 1, there was no significant difference in the mean value of PCV (0.35±003) L/L in the students during menstruation when compared to during the follicular phase of their menstrual cycle (0.35±0.</w:t>
      </w:r>
      <w:proofErr w:type="gramStart"/>
      <w:r>
        <w:rPr>
          <w:rFonts w:ascii="Times New Roman" w:hAnsi="Times New Roman" w:cs="Times New Roman"/>
          <w:sz w:val="24"/>
          <w:szCs w:val="24"/>
        </w:rPr>
        <w:t>02)L</w:t>
      </w:r>
      <w:proofErr w:type="gramEnd"/>
      <w:r>
        <w:rPr>
          <w:rFonts w:ascii="Times New Roman" w:hAnsi="Times New Roman" w:cs="Times New Roman"/>
          <w:sz w:val="24"/>
          <w:szCs w:val="24"/>
        </w:rPr>
        <w:t>/L (t= 0.79 p=0.435).</w:t>
      </w:r>
    </w:p>
    <w:p w14:paraId="479613D9" w14:textId="77777777" w:rsidR="001B260F" w:rsidRDefault="00000000" w:rsidP="00364050">
      <w:pPr>
        <w:shd w:val="clear" w:color="auto" w:fill="FFFFFF" w:themeFill="background1"/>
        <w:spacing w:after="0"/>
        <w:contextualSpacing/>
        <w:rPr>
          <w:rFonts w:ascii="Times New Roman" w:hAnsi="Times New Roman" w:cs="Times New Roman"/>
          <w:b/>
          <w:sz w:val="24"/>
          <w:szCs w:val="24"/>
        </w:rPr>
      </w:pPr>
      <w:r>
        <w:rPr>
          <w:rFonts w:ascii="Times New Roman" w:hAnsi="Times New Roman" w:cs="Times New Roman"/>
          <w:sz w:val="24"/>
          <w:szCs w:val="24"/>
        </w:rPr>
        <w:t xml:space="preserve">The mean values of MCH (22.80±0.99) </w:t>
      </w:r>
      <w:proofErr w:type="spellStart"/>
      <w:r>
        <w:rPr>
          <w:rFonts w:ascii="Times New Roman" w:hAnsi="Times New Roman" w:cs="Times New Roman"/>
          <w:sz w:val="24"/>
          <w:szCs w:val="24"/>
        </w:rPr>
        <w:t>pg</w:t>
      </w:r>
      <w:proofErr w:type="spellEnd"/>
      <w:r>
        <w:rPr>
          <w:rFonts w:ascii="Times New Roman" w:hAnsi="Times New Roman" w:cs="Times New Roman"/>
          <w:sz w:val="24"/>
          <w:szCs w:val="24"/>
        </w:rPr>
        <w:t xml:space="preserve"> and </w:t>
      </w:r>
      <w:proofErr w:type="gramStart"/>
      <w:r>
        <w:rPr>
          <w:rFonts w:ascii="Times New Roman" w:hAnsi="Times New Roman" w:cs="Times New Roman"/>
          <w:sz w:val="24"/>
          <w:szCs w:val="24"/>
        </w:rPr>
        <w:t xml:space="preserve">progesterone </w:t>
      </w:r>
      <w:r>
        <w:rPr>
          <w:rFonts w:ascii="Times New Roman" w:hAnsi="Times New Roman"/>
          <w:sz w:val="24"/>
          <w:szCs w:val="24"/>
        </w:rPr>
        <w:t xml:space="preserve"> (</w:t>
      </w:r>
      <w:proofErr w:type="gramEnd"/>
      <w:r>
        <w:rPr>
          <w:rFonts w:ascii="Times New Roman" w:hAnsi="Times New Roman"/>
          <w:sz w:val="24"/>
          <w:szCs w:val="24"/>
        </w:rPr>
        <w:t>0.48±0.18)mg/ml were</w:t>
      </w:r>
      <w:r>
        <w:rPr>
          <w:rFonts w:ascii="Times New Roman" w:hAnsi="Times New Roman" w:cs="Times New Roman"/>
          <w:sz w:val="24"/>
          <w:szCs w:val="24"/>
        </w:rPr>
        <w:t xml:space="preserve"> significantly reduced when compared to the follicular phase of their menstrual cycle [(28.13±1.33)</w:t>
      </w:r>
      <w:proofErr w:type="spellStart"/>
      <w:r>
        <w:rPr>
          <w:rFonts w:ascii="Times New Roman" w:hAnsi="Times New Roman" w:cs="Times New Roman"/>
          <w:sz w:val="24"/>
          <w:szCs w:val="24"/>
        </w:rPr>
        <w:t>pg</w:t>
      </w:r>
      <w:proofErr w:type="spellEnd"/>
      <w:r>
        <w:rPr>
          <w:rFonts w:ascii="Times New Roman" w:hAnsi="Times New Roman" w:cs="Times New Roman"/>
          <w:sz w:val="24"/>
          <w:szCs w:val="24"/>
        </w:rPr>
        <w:t xml:space="preserve"> and (0.62±0.23)ng/ml]. (t=17.</w:t>
      </w:r>
      <w:proofErr w:type="gramStart"/>
      <w:r>
        <w:rPr>
          <w:rFonts w:ascii="Times New Roman" w:hAnsi="Times New Roman" w:cs="Times New Roman"/>
          <w:sz w:val="24"/>
          <w:szCs w:val="24"/>
        </w:rPr>
        <w:t>56,p</w:t>
      </w:r>
      <w:proofErr w:type="gramEnd"/>
      <w:r>
        <w:rPr>
          <w:rFonts w:ascii="Times New Roman" w:hAnsi="Times New Roman" w:cs="Times New Roman"/>
          <w:sz w:val="24"/>
          <w:szCs w:val="24"/>
        </w:rPr>
        <w:t xml:space="preserve"> &lt; 0.0001 and t=2.63, p=0.011)</w:t>
      </w:r>
    </w:p>
    <w:p w14:paraId="403E8C3D" w14:textId="77777777" w:rsidR="00307846" w:rsidRDefault="00307846">
      <w:pPr>
        <w:spacing w:after="0"/>
        <w:jc w:val="both"/>
        <w:rPr>
          <w:rFonts w:ascii="Times New Roman" w:hAnsi="Times New Roman" w:cs="Times New Roman"/>
          <w:b/>
          <w:sz w:val="24"/>
          <w:szCs w:val="24"/>
        </w:rPr>
        <w:sectPr w:rsidR="00307846" w:rsidSect="00307846">
          <w:type w:val="continuous"/>
          <w:pgSz w:w="12240" w:h="15840"/>
          <w:pgMar w:top="1440" w:right="1440" w:bottom="1440" w:left="1440" w:header="720" w:footer="720" w:gutter="0"/>
          <w:cols w:num="2" w:space="720"/>
          <w:docGrid w:linePitch="360"/>
        </w:sectPr>
      </w:pPr>
    </w:p>
    <w:p w14:paraId="7FAF6920" w14:textId="77777777" w:rsidR="00364050" w:rsidRDefault="00364050" w:rsidP="00307846">
      <w:pPr>
        <w:pStyle w:val="Heading1"/>
        <w:spacing w:before="0" w:line="240" w:lineRule="auto"/>
        <w:rPr>
          <w:rFonts w:ascii="Times New Roman" w:hAnsi="Times New Roman" w:cs="Times New Roman"/>
          <w:color w:val="auto"/>
          <w:sz w:val="24"/>
          <w:szCs w:val="24"/>
        </w:rPr>
      </w:pPr>
    </w:p>
    <w:p w14:paraId="1B9F4190" w14:textId="7B72D702" w:rsidR="00307846" w:rsidRDefault="00307846" w:rsidP="00307846">
      <w:pPr>
        <w:pStyle w:val="Heading1"/>
        <w:spacing w:before="0" w:line="240" w:lineRule="auto"/>
        <w:rPr>
          <w:rFonts w:ascii="Times New Roman" w:hAnsi="Times New Roman" w:cs="Times New Roman"/>
          <w:color w:val="auto"/>
          <w:sz w:val="24"/>
          <w:szCs w:val="24"/>
        </w:rPr>
      </w:pPr>
      <w:r>
        <w:rPr>
          <w:rFonts w:ascii="Times New Roman" w:hAnsi="Times New Roman" w:cs="Times New Roman"/>
          <w:color w:val="auto"/>
          <w:sz w:val="24"/>
          <w:szCs w:val="24"/>
        </w:rPr>
        <w:t>Table 1: Mean Values of PCV, MCH and Progesterone in Female Students during Menstruation Versus Follicular Phases of their Menstrual Cycle</w:t>
      </w:r>
    </w:p>
    <w:p w14:paraId="63845242" w14:textId="77777777" w:rsidR="001B260F" w:rsidRDefault="001B260F">
      <w:pPr>
        <w:spacing w:after="0"/>
        <w:jc w:val="both"/>
        <w:rPr>
          <w:rFonts w:ascii="Times New Roman" w:hAnsi="Times New Roman" w:cs="Times New Roman"/>
          <w:b/>
          <w:sz w:val="24"/>
          <w:szCs w:val="24"/>
        </w:rPr>
      </w:pPr>
    </w:p>
    <w:tbl>
      <w:tblPr>
        <w:tblStyle w:val="LightShading1"/>
        <w:tblW w:w="0" w:type="auto"/>
        <w:tblLook w:val="04A0" w:firstRow="1" w:lastRow="0" w:firstColumn="1" w:lastColumn="0" w:noHBand="0" w:noVBand="1"/>
      </w:tblPr>
      <w:tblGrid>
        <w:gridCol w:w="1915"/>
        <w:gridCol w:w="1915"/>
        <w:gridCol w:w="2488"/>
        <w:gridCol w:w="1342"/>
        <w:gridCol w:w="1916"/>
      </w:tblGrid>
      <w:tr w:rsidR="001B260F" w14:paraId="47DB6B49" w14:textId="77777777" w:rsidTr="001B26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6654936D" w14:textId="77777777" w:rsidR="001B260F" w:rsidRDefault="00000000" w:rsidP="00364050">
            <w:pPr>
              <w:shd w:val="clear" w:color="auto" w:fill="FFFFFF" w:themeFill="background1"/>
              <w:spacing w:beforeAutospacing="0" w:after="0" w:afterAutospacing="0"/>
              <w:contextualSpacing/>
              <w:jc w:val="left"/>
              <w:rPr>
                <w:rFonts w:ascii="Times New Roman" w:hAnsi="Times New Roman" w:cs="Times New Roman"/>
                <w:color w:val="auto"/>
                <w:sz w:val="24"/>
                <w:szCs w:val="24"/>
              </w:rPr>
            </w:pPr>
            <w:r>
              <w:rPr>
                <w:rFonts w:ascii="Times New Roman" w:hAnsi="Times New Roman" w:cs="Times New Roman"/>
                <w:color w:val="auto"/>
                <w:sz w:val="24"/>
                <w:szCs w:val="24"/>
              </w:rPr>
              <w:t>Parameter</w:t>
            </w:r>
          </w:p>
        </w:tc>
        <w:tc>
          <w:tcPr>
            <w:tcW w:w="1915" w:type="dxa"/>
          </w:tcPr>
          <w:p w14:paraId="55A8BA8D" w14:textId="77777777" w:rsidR="001B260F" w:rsidRDefault="00000000" w:rsidP="00364050">
            <w:pPr>
              <w:shd w:val="clear" w:color="auto" w:fill="FFFFFF" w:themeFill="background1"/>
              <w:spacing w:beforeAutospacing="0" w:after="0" w:afterAutospacing="0"/>
              <w:contextualSpacing/>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 xml:space="preserve">Menstruation </w:t>
            </w:r>
          </w:p>
          <w:p w14:paraId="45099A06" w14:textId="77777777" w:rsidR="001B260F" w:rsidRDefault="001B260F" w:rsidP="00364050">
            <w:pPr>
              <w:shd w:val="clear" w:color="auto" w:fill="FFFFFF" w:themeFill="background1"/>
              <w:spacing w:beforeAutospacing="0" w:after="0" w:afterAutospacing="0"/>
              <w:contextualSpacing/>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1C66BA1D" w14:textId="77777777" w:rsidR="001B260F" w:rsidRDefault="00000000" w:rsidP="00364050">
            <w:pPr>
              <w:shd w:val="clear" w:color="auto" w:fill="FFFFFF" w:themeFill="background1"/>
              <w:spacing w:beforeAutospacing="0" w:after="0" w:afterAutospacing="0"/>
              <w:contextualSpacing/>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n=30</w:t>
            </w:r>
          </w:p>
        </w:tc>
        <w:tc>
          <w:tcPr>
            <w:tcW w:w="2488" w:type="dxa"/>
          </w:tcPr>
          <w:p w14:paraId="2BFEAD86" w14:textId="77777777" w:rsidR="001B260F" w:rsidRDefault="00000000" w:rsidP="00364050">
            <w:pPr>
              <w:shd w:val="clear" w:color="auto" w:fill="FFFFFF" w:themeFill="background1"/>
              <w:spacing w:beforeAutospacing="0" w:after="0" w:afterAutospacing="0"/>
              <w:contextualSpacing/>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Follicular Phase</w:t>
            </w:r>
          </w:p>
          <w:p w14:paraId="6453AFFD" w14:textId="77777777" w:rsidR="001B260F" w:rsidRDefault="001B260F" w:rsidP="00364050">
            <w:pPr>
              <w:shd w:val="clear" w:color="auto" w:fill="FFFFFF" w:themeFill="background1"/>
              <w:spacing w:beforeAutospacing="0" w:after="0" w:afterAutospacing="0"/>
              <w:contextualSpacing/>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79937398" w14:textId="77777777" w:rsidR="001B260F" w:rsidRDefault="00000000" w:rsidP="00364050">
            <w:pPr>
              <w:shd w:val="clear" w:color="auto" w:fill="FFFFFF" w:themeFill="background1"/>
              <w:spacing w:beforeAutospacing="0" w:after="0" w:afterAutospacing="0"/>
              <w:contextualSpacing/>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n=30</w:t>
            </w:r>
          </w:p>
        </w:tc>
        <w:tc>
          <w:tcPr>
            <w:tcW w:w="1342" w:type="dxa"/>
          </w:tcPr>
          <w:p w14:paraId="28C683A2" w14:textId="77777777" w:rsidR="001B260F" w:rsidRDefault="00000000" w:rsidP="00364050">
            <w:pPr>
              <w:shd w:val="clear" w:color="auto" w:fill="FFFFFF" w:themeFill="background1"/>
              <w:spacing w:beforeAutospacing="0" w:after="0" w:afterAutospacing="0"/>
              <w:contextualSpacing/>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t-value</w:t>
            </w:r>
          </w:p>
        </w:tc>
        <w:tc>
          <w:tcPr>
            <w:tcW w:w="1916" w:type="dxa"/>
          </w:tcPr>
          <w:p w14:paraId="62B4A99A" w14:textId="77777777" w:rsidR="001B260F" w:rsidRDefault="00000000" w:rsidP="00364050">
            <w:pPr>
              <w:shd w:val="clear" w:color="auto" w:fill="FFFFFF" w:themeFill="background1"/>
              <w:spacing w:beforeAutospacing="0" w:after="0" w:afterAutospacing="0"/>
              <w:contextualSpacing/>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p-value</w:t>
            </w:r>
          </w:p>
        </w:tc>
      </w:tr>
      <w:tr w:rsidR="001B260F" w14:paraId="4975A01F" w14:textId="77777777" w:rsidTr="001B260F">
        <w:tc>
          <w:tcPr>
            <w:cnfStyle w:val="001000000000" w:firstRow="0" w:lastRow="0" w:firstColumn="1" w:lastColumn="0" w:oddVBand="0" w:evenVBand="0" w:oddHBand="0" w:evenHBand="0" w:firstRowFirstColumn="0" w:firstRowLastColumn="0" w:lastRowFirstColumn="0" w:lastRowLastColumn="0"/>
            <w:tcW w:w="1915" w:type="dxa"/>
            <w:tcBorders>
              <w:left w:val="nil"/>
              <w:right w:val="nil"/>
            </w:tcBorders>
            <w:shd w:val="clear" w:color="auto" w:fill="FFFFFF" w:themeFill="background1"/>
          </w:tcPr>
          <w:p w14:paraId="47AFB067" w14:textId="77777777" w:rsidR="001B260F" w:rsidRDefault="00000000" w:rsidP="00364050">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PCV (L/L)</w:t>
            </w:r>
          </w:p>
        </w:tc>
        <w:tc>
          <w:tcPr>
            <w:tcW w:w="1915" w:type="dxa"/>
            <w:tcBorders>
              <w:right w:val="nil"/>
            </w:tcBorders>
            <w:shd w:val="clear" w:color="auto" w:fill="FFFFFF" w:themeFill="background1"/>
          </w:tcPr>
          <w:p w14:paraId="3A0F33F0"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0.35±0.03</w:t>
            </w:r>
          </w:p>
        </w:tc>
        <w:tc>
          <w:tcPr>
            <w:tcW w:w="2488" w:type="dxa"/>
            <w:tcBorders>
              <w:right w:val="nil"/>
            </w:tcBorders>
            <w:shd w:val="clear" w:color="auto" w:fill="FFFFFF" w:themeFill="background1"/>
          </w:tcPr>
          <w:p w14:paraId="744853D4"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0.35±0.02</w:t>
            </w:r>
          </w:p>
        </w:tc>
        <w:tc>
          <w:tcPr>
            <w:tcW w:w="1342" w:type="dxa"/>
            <w:tcBorders>
              <w:right w:val="nil"/>
            </w:tcBorders>
            <w:shd w:val="clear" w:color="auto" w:fill="FFFFFF" w:themeFill="background1"/>
          </w:tcPr>
          <w:p w14:paraId="15C4DD76"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0.79</w:t>
            </w:r>
          </w:p>
        </w:tc>
        <w:tc>
          <w:tcPr>
            <w:tcW w:w="1916" w:type="dxa"/>
            <w:tcBorders>
              <w:right w:val="nil"/>
            </w:tcBorders>
            <w:shd w:val="clear" w:color="auto" w:fill="FFFFFF" w:themeFill="background1"/>
          </w:tcPr>
          <w:p w14:paraId="3C70ABA5"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0.435</w:t>
            </w:r>
          </w:p>
        </w:tc>
      </w:tr>
      <w:tr w:rsidR="001B260F" w14:paraId="7293815B" w14:textId="77777777" w:rsidTr="001B260F">
        <w:tc>
          <w:tcPr>
            <w:cnfStyle w:val="001000000000" w:firstRow="0" w:lastRow="0" w:firstColumn="1" w:lastColumn="0" w:oddVBand="0" w:evenVBand="0" w:oddHBand="0" w:evenHBand="0" w:firstRowFirstColumn="0" w:firstRowLastColumn="0" w:lastRowFirstColumn="0" w:lastRowLastColumn="0"/>
            <w:tcW w:w="1915" w:type="dxa"/>
            <w:shd w:val="clear" w:color="auto" w:fill="FFFFFF" w:themeFill="background1"/>
          </w:tcPr>
          <w:p w14:paraId="408CB488" w14:textId="77777777" w:rsidR="001B260F" w:rsidRDefault="00000000" w:rsidP="00364050">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MCH (</w:t>
            </w:r>
            <w:proofErr w:type="spellStart"/>
            <w:r>
              <w:rPr>
                <w:rFonts w:ascii="Times New Roman" w:hAnsi="Times New Roman" w:cs="Times New Roman"/>
                <w:color w:val="auto"/>
                <w:sz w:val="24"/>
                <w:szCs w:val="24"/>
              </w:rPr>
              <w:t>pg</w:t>
            </w:r>
            <w:proofErr w:type="spellEnd"/>
            <w:r>
              <w:rPr>
                <w:rFonts w:ascii="Times New Roman" w:hAnsi="Times New Roman" w:cs="Times New Roman"/>
                <w:color w:val="auto"/>
                <w:sz w:val="24"/>
                <w:szCs w:val="24"/>
              </w:rPr>
              <w:t>)</w:t>
            </w:r>
          </w:p>
        </w:tc>
        <w:tc>
          <w:tcPr>
            <w:tcW w:w="1915" w:type="dxa"/>
            <w:shd w:val="clear" w:color="auto" w:fill="FFFFFF" w:themeFill="background1"/>
          </w:tcPr>
          <w:p w14:paraId="70F69521"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22.80±0.99</w:t>
            </w:r>
          </w:p>
        </w:tc>
        <w:tc>
          <w:tcPr>
            <w:tcW w:w="2488" w:type="dxa"/>
            <w:shd w:val="clear" w:color="auto" w:fill="FFFFFF" w:themeFill="background1"/>
          </w:tcPr>
          <w:p w14:paraId="3EC3F705"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28.13±1.33</w:t>
            </w:r>
          </w:p>
        </w:tc>
        <w:tc>
          <w:tcPr>
            <w:tcW w:w="1342" w:type="dxa"/>
            <w:shd w:val="clear" w:color="auto" w:fill="FFFFFF" w:themeFill="background1"/>
          </w:tcPr>
          <w:p w14:paraId="7EE8412C"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17.56</w:t>
            </w:r>
          </w:p>
        </w:tc>
        <w:tc>
          <w:tcPr>
            <w:tcW w:w="1916" w:type="dxa"/>
            <w:shd w:val="clear" w:color="auto" w:fill="FFFFFF" w:themeFill="background1"/>
          </w:tcPr>
          <w:p w14:paraId="2F192454"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&lt;0.0001</w:t>
            </w:r>
            <w:r>
              <w:rPr>
                <w:rFonts w:ascii="Times New Roman" w:hAnsi="Times New Roman" w:cs="Times New Roman"/>
                <w:color w:val="auto"/>
                <w:sz w:val="24"/>
                <w:szCs w:val="24"/>
                <w:vertAlign w:val="superscript"/>
              </w:rPr>
              <w:t>*</w:t>
            </w:r>
          </w:p>
        </w:tc>
      </w:tr>
      <w:tr w:rsidR="001B260F" w14:paraId="533774DC" w14:textId="77777777" w:rsidTr="001B260F">
        <w:tc>
          <w:tcPr>
            <w:cnfStyle w:val="001000000000" w:firstRow="0" w:lastRow="0" w:firstColumn="1" w:lastColumn="0" w:oddVBand="0" w:evenVBand="0" w:oddHBand="0" w:evenHBand="0" w:firstRowFirstColumn="0" w:firstRowLastColumn="0" w:lastRowFirstColumn="0" w:lastRowLastColumn="0"/>
            <w:tcW w:w="1915" w:type="dxa"/>
            <w:tcBorders>
              <w:left w:val="nil"/>
              <w:right w:val="nil"/>
            </w:tcBorders>
            <w:shd w:val="clear" w:color="auto" w:fill="FFFFFF" w:themeFill="background1"/>
          </w:tcPr>
          <w:p w14:paraId="1FD66DE8" w14:textId="77777777" w:rsidR="001B260F" w:rsidRDefault="00000000" w:rsidP="00364050">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Progesterone (ng/ml)</w:t>
            </w:r>
          </w:p>
        </w:tc>
        <w:tc>
          <w:tcPr>
            <w:tcW w:w="1915" w:type="dxa"/>
            <w:tcBorders>
              <w:right w:val="nil"/>
            </w:tcBorders>
            <w:shd w:val="clear" w:color="auto" w:fill="FFFFFF" w:themeFill="background1"/>
          </w:tcPr>
          <w:p w14:paraId="00431BDA"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0.48±0.18</w:t>
            </w:r>
          </w:p>
        </w:tc>
        <w:tc>
          <w:tcPr>
            <w:tcW w:w="2488" w:type="dxa"/>
            <w:tcBorders>
              <w:right w:val="nil"/>
            </w:tcBorders>
            <w:shd w:val="clear" w:color="auto" w:fill="FFFFFF" w:themeFill="background1"/>
          </w:tcPr>
          <w:p w14:paraId="29902103"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0.62±0.23</w:t>
            </w:r>
          </w:p>
        </w:tc>
        <w:tc>
          <w:tcPr>
            <w:tcW w:w="1342" w:type="dxa"/>
            <w:tcBorders>
              <w:right w:val="nil"/>
            </w:tcBorders>
            <w:shd w:val="clear" w:color="auto" w:fill="FFFFFF" w:themeFill="background1"/>
          </w:tcPr>
          <w:p w14:paraId="194F2704"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2.63</w:t>
            </w:r>
          </w:p>
        </w:tc>
        <w:tc>
          <w:tcPr>
            <w:tcW w:w="1916" w:type="dxa"/>
            <w:tcBorders>
              <w:right w:val="nil"/>
            </w:tcBorders>
            <w:shd w:val="clear" w:color="auto" w:fill="FFFFFF" w:themeFill="background1"/>
          </w:tcPr>
          <w:p w14:paraId="0C988BCA"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0.011</w:t>
            </w:r>
            <w:r>
              <w:rPr>
                <w:rFonts w:ascii="Times New Roman" w:hAnsi="Times New Roman" w:cs="Times New Roman"/>
                <w:color w:val="auto"/>
                <w:sz w:val="24"/>
                <w:szCs w:val="24"/>
                <w:vertAlign w:val="superscript"/>
              </w:rPr>
              <w:t>*</w:t>
            </w:r>
          </w:p>
        </w:tc>
      </w:tr>
    </w:tbl>
    <w:p w14:paraId="118B09C5" w14:textId="77777777" w:rsidR="001B260F" w:rsidRDefault="001B260F" w:rsidP="00364050">
      <w:pPr>
        <w:spacing w:after="0"/>
        <w:jc w:val="both"/>
        <w:rPr>
          <w:rFonts w:ascii="Times New Roman" w:hAnsi="Times New Roman" w:cs="Times New Roman"/>
          <w:b/>
          <w:sz w:val="24"/>
          <w:szCs w:val="24"/>
        </w:rPr>
      </w:pPr>
    </w:p>
    <w:p w14:paraId="37AE768D" w14:textId="32EDD37A" w:rsidR="001B260F" w:rsidRDefault="00000000" w:rsidP="00047F7C">
      <w:pPr>
        <w:shd w:val="clear" w:color="auto" w:fill="FFFFFF" w:themeFill="background1"/>
        <w:spacing w:after="0"/>
        <w:contextualSpacing/>
        <w:jc w:val="both"/>
        <w:rPr>
          <w:rFonts w:ascii="Times New Roman" w:hAnsi="Times New Roman" w:cs="Times New Roman"/>
          <w:sz w:val="24"/>
          <w:szCs w:val="24"/>
        </w:rPr>
      </w:pPr>
      <w:r w:rsidRPr="00364050">
        <w:rPr>
          <w:rFonts w:ascii="Times New Roman" w:hAnsi="Times New Roman" w:cs="Times New Roman"/>
          <w:b/>
          <w:bCs/>
          <w:sz w:val="24"/>
          <w:szCs w:val="24"/>
        </w:rPr>
        <w:t>Key</w:t>
      </w:r>
      <w:r w:rsidR="00047F7C">
        <w:rPr>
          <w:rFonts w:ascii="Times New Roman" w:hAnsi="Times New Roman" w:cs="Times New Roman"/>
          <w:b/>
          <w:bCs/>
          <w:sz w:val="24"/>
          <w:szCs w:val="24"/>
        </w:rPr>
        <w:t xml:space="preserve">: </w:t>
      </w:r>
      <w:r>
        <w:rPr>
          <w:rFonts w:ascii="Times New Roman" w:hAnsi="Times New Roman" w:cs="Times New Roman"/>
          <w:sz w:val="24"/>
          <w:szCs w:val="24"/>
        </w:rPr>
        <w:t>* = Significant p value</w:t>
      </w:r>
      <w:r w:rsidR="00047F7C">
        <w:rPr>
          <w:rFonts w:ascii="Times New Roman" w:hAnsi="Times New Roman" w:cs="Times New Roman"/>
          <w:sz w:val="24"/>
          <w:szCs w:val="24"/>
        </w:rPr>
        <w:t xml:space="preserve">; </w:t>
      </w:r>
      <w:r>
        <w:rPr>
          <w:rFonts w:ascii="Times New Roman" w:hAnsi="Times New Roman" w:cs="Times New Roman"/>
          <w:sz w:val="24"/>
          <w:szCs w:val="24"/>
        </w:rPr>
        <w:t xml:space="preserve">SD = Standard </w:t>
      </w:r>
      <w:proofErr w:type="spellStart"/>
      <w:proofErr w:type="gramStart"/>
      <w:r>
        <w:rPr>
          <w:rFonts w:ascii="Times New Roman" w:hAnsi="Times New Roman" w:cs="Times New Roman"/>
          <w:sz w:val="24"/>
          <w:szCs w:val="24"/>
        </w:rPr>
        <w:t>Deviation</w:t>
      </w:r>
      <w:r w:rsidR="00047F7C">
        <w:rPr>
          <w:rFonts w:ascii="Times New Roman" w:hAnsi="Times New Roman" w:cs="Times New Roman"/>
          <w:sz w:val="24"/>
          <w:szCs w:val="24"/>
        </w:rPr>
        <w:t>;</w:t>
      </w:r>
      <w:r>
        <w:rPr>
          <w:rFonts w:ascii="Times New Roman" w:hAnsi="Times New Roman" w:cs="Times New Roman"/>
          <w:sz w:val="24"/>
          <w:szCs w:val="24"/>
        </w:rPr>
        <w:t>PCV</w:t>
      </w:r>
      <w:proofErr w:type="spellEnd"/>
      <w:proofErr w:type="gramEnd"/>
      <w:r>
        <w:rPr>
          <w:rFonts w:ascii="Times New Roman" w:hAnsi="Times New Roman" w:cs="Times New Roman"/>
          <w:sz w:val="24"/>
          <w:szCs w:val="24"/>
        </w:rPr>
        <w:t xml:space="preserve">= Packed Cell </w:t>
      </w:r>
      <w:proofErr w:type="spellStart"/>
      <w:r>
        <w:rPr>
          <w:rFonts w:ascii="Times New Roman" w:hAnsi="Times New Roman" w:cs="Times New Roman"/>
          <w:sz w:val="24"/>
          <w:szCs w:val="24"/>
        </w:rPr>
        <w:t>Volume</w:t>
      </w:r>
      <w:r w:rsidR="00047F7C">
        <w:rPr>
          <w:rFonts w:ascii="Times New Roman" w:hAnsi="Times New Roman" w:cs="Times New Roman"/>
          <w:sz w:val="24"/>
          <w:szCs w:val="24"/>
        </w:rPr>
        <w:t>;</w:t>
      </w:r>
      <w:r>
        <w:rPr>
          <w:rFonts w:ascii="Times New Roman" w:hAnsi="Times New Roman" w:cs="Times New Roman"/>
          <w:sz w:val="24"/>
          <w:szCs w:val="24"/>
        </w:rPr>
        <w:t>MCH</w:t>
      </w:r>
      <w:proofErr w:type="spellEnd"/>
      <w:r>
        <w:rPr>
          <w:rFonts w:ascii="Times New Roman" w:hAnsi="Times New Roman" w:cs="Times New Roman"/>
          <w:sz w:val="24"/>
          <w:szCs w:val="24"/>
        </w:rPr>
        <w:t xml:space="preserve">= Mean Cell </w:t>
      </w:r>
      <w:proofErr w:type="spellStart"/>
      <w:r>
        <w:rPr>
          <w:rFonts w:ascii="Times New Roman" w:hAnsi="Times New Roman" w:cs="Times New Roman"/>
          <w:sz w:val="24"/>
          <w:szCs w:val="24"/>
        </w:rPr>
        <w:t>Haemoglobin</w:t>
      </w:r>
      <w:proofErr w:type="spellEnd"/>
    </w:p>
    <w:p w14:paraId="1206DDE0" w14:textId="77777777" w:rsidR="001B260F" w:rsidRDefault="001B260F">
      <w:pPr>
        <w:spacing w:after="0"/>
        <w:jc w:val="both"/>
        <w:rPr>
          <w:rFonts w:ascii="Times New Roman" w:hAnsi="Times New Roman" w:cs="Times New Roman"/>
          <w:b/>
          <w:sz w:val="24"/>
          <w:szCs w:val="24"/>
        </w:rPr>
      </w:pPr>
    </w:p>
    <w:p w14:paraId="400A788B" w14:textId="77777777" w:rsidR="00364050" w:rsidRDefault="00364050">
      <w:pPr>
        <w:shd w:val="clear" w:color="auto" w:fill="FFFFFF" w:themeFill="background1"/>
        <w:spacing w:after="0" w:line="480" w:lineRule="auto"/>
        <w:contextualSpacing/>
        <w:jc w:val="both"/>
        <w:rPr>
          <w:rFonts w:ascii="Times New Roman" w:hAnsi="Times New Roman" w:cs="Times New Roman"/>
          <w:sz w:val="24"/>
          <w:szCs w:val="24"/>
        </w:rPr>
        <w:sectPr w:rsidR="00364050" w:rsidSect="00307846">
          <w:type w:val="continuous"/>
          <w:pgSz w:w="12240" w:h="15840"/>
          <w:pgMar w:top="1440" w:right="1440" w:bottom="1440" w:left="1440" w:header="720" w:footer="720" w:gutter="0"/>
          <w:cols w:space="720"/>
          <w:docGrid w:linePitch="360"/>
        </w:sectPr>
      </w:pPr>
    </w:p>
    <w:p w14:paraId="2C7A8815" w14:textId="1E550C10" w:rsidR="001B260F" w:rsidRDefault="00000000" w:rsidP="00364050">
      <w:pPr>
        <w:shd w:val="clear" w:color="auto" w:fill="FFFFFF" w:themeFill="background1"/>
        <w:spacing w:after="0"/>
        <w:contextualSpacing/>
        <w:jc w:val="both"/>
        <w:rPr>
          <w:rFonts w:ascii="Times New Roman" w:hAnsi="Times New Roman" w:cs="Times New Roman"/>
          <w:sz w:val="24"/>
          <w:szCs w:val="24"/>
        </w:rPr>
      </w:pPr>
      <w:r>
        <w:rPr>
          <w:rFonts w:ascii="Times New Roman" w:hAnsi="Times New Roman" w:cs="Times New Roman"/>
          <w:sz w:val="24"/>
          <w:szCs w:val="24"/>
        </w:rPr>
        <w:t xml:space="preserve">From table 2, there was no significant difference in the mean value of PCV 0.35±003) L/L of the students during menstruation when compared to the luteal </w:t>
      </w:r>
      <w:r>
        <w:rPr>
          <w:rFonts w:ascii="Times New Roman" w:hAnsi="Times New Roman" w:cs="Times New Roman"/>
          <w:sz w:val="24"/>
          <w:szCs w:val="24"/>
        </w:rPr>
        <w:t>phase of their menstrual cycle (0.36±0.</w:t>
      </w:r>
      <w:proofErr w:type="gramStart"/>
      <w:r>
        <w:rPr>
          <w:rFonts w:ascii="Times New Roman" w:hAnsi="Times New Roman" w:cs="Times New Roman"/>
          <w:sz w:val="24"/>
          <w:szCs w:val="24"/>
        </w:rPr>
        <w:t>03)L</w:t>
      </w:r>
      <w:proofErr w:type="gramEnd"/>
      <w:r>
        <w:rPr>
          <w:rFonts w:ascii="Times New Roman" w:hAnsi="Times New Roman" w:cs="Times New Roman"/>
          <w:sz w:val="24"/>
          <w:szCs w:val="24"/>
        </w:rPr>
        <w:t>/L (t= 1.42, p=0.160)</w:t>
      </w:r>
    </w:p>
    <w:p w14:paraId="73C35FD3" w14:textId="77777777" w:rsidR="001B260F" w:rsidRDefault="00000000" w:rsidP="00364050">
      <w:pPr>
        <w:shd w:val="clear" w:color="auto" w:fill="FFFFFF" w:themeFill="background1"/>
        <w:spacing w:after="0"/>
        <w:contextualSpacing/>
        <w:jc w:val="both"/>
        <w:rPr>
          <w:rFonts w:ascii="Times New Roman" w:hAnsi="Times New Roman" w:cs="Times New Roman"/>
          <w:sz w:val="24"/>
          <w:szCs w:val="24"/>
        </w:rPr>
      </w:pPr>
      <w:r>
        <w:rPr>
          <w:rFonts w:ascii="Times New Roman" w:hAnsi="Times New Roman" w:cs="Times New Roman"/>
          <w:sz w:val="24"/>
          <w:szCs w:val="24"/>
        </w:rPr>
        <w:t xml:space="preserve">The mean values of MCH (22.80±0.99) </w:t>
      </w:r>
      <w:proofErr w:type="spellStart"/>
      <w:r>
        <w:rPr>
          <w:rFonts w:ascii="Times New Roman" w:hAnsi="Times New Roman" w:cs="Times New Roman"/>
          <w:sz w:val="24"/>
          <w:szCs w:val="24"/>
        </w:rPr>
        <w:t>pg</w:t>
      </w:r>
      <w:proofErr w:type="spellEnd"/>
      <w:r>
        <w:rPr>
          <w:rFonts w:ascii="Times New Roman" w:hAnsi="Times New Roman" w:cs="Times New Roman"/>
          <w:sz w:val="24"/>
          <w:szCs w:val="24"/>
        </w:rPr>
        <w:t xml:space="preserve"> and progesterone (0.48±0.18) ng/ml were significantly reduced in the students during </w:t>
      </w:r>
      <w:r>
        <w:rPr>
          <w:rFonts w:ascii="Times New Roman" w:hAnsi="Times New Roman" w:cs="Times New Roman"/>
          <w:sz w:val="24"/>
          <w:szCs w:val="24"/>
        </w:rPr>
        <w:lastRenderedPageBreak/>
        <w:t xml:space="preserve">their menstruation and when compared to the same students when they are in the luteal phase of their menstrual cycle (29.47±1.31) </w:t>
      </w:r>
      <w:proofErr w:type="spellStart"/>
      <w:r>
        <w:rPr>
          <w:rFonts w:ascii="Times New Roman" w:hAnsi="Times New Roman" w:cs="Times New Roman"/>
          <w:sz w:val="24"/>
          <w:szCs w:val="24"/>
        </w:rPr>
        <w:t>pg</w:t>
      </w:r>
      <w:proofErr w:type="spellEnd"/>
      <w:r>
        <w:rPr>
          <w:rFonts w:ascii="Times New Roman" w:hAnsi="Times New Roman" w:cs="Times New Roman"/>
          <w:sz w:val="24"/>
          <w:szCs w:val="24"/>
        </w:rPr>
        <w:t xml:space="preserve"> and (14.43±5.08) ng/ml respectively (t= 22.233, p &lt; 0.0001 and t= 15.02, p &lt; 0.0001).</w:t>
      </w:r>
    </w:p>
    <w:p w14:paraId="60D85F9A" w14:textId="77777777" w:rsidR="00364050" w:rsidRDefault="00364050">
      <w:pPr>
        <w:spacing w:after="0"/>
        <w:jc w:val="both"/>
        <w:rPr>
          <w:rFonts w:ascii="Times New Roman" w:hAnsi="Times New Roman" w:cs="Times New Roman"/>
          <w:b/>
          <w:sz w:val="24"/>
          <w:szCs w:val="24"/>
        </w:rPr>
        <w:sectPr w:rsidR="00364050" w:rsidSect="00364050">
          <w:type w:val="continuous"/>
          <w:pgSz w:w="12240" w:h="15840"/>
          <w:pgMar w:top="1440" w:right="1440" w:bottom="1440" w:left="1440" w:header="720" w:footer="720" w:gutter="0"/>
          <w:cols w:num="2" w:space="720"/>
          <w:docGrid w:linePitch="360"/>
        </w:sectPr>
      </w:pPr>
    </w:p>
    <w:p w14:paraId="29400575" w14:textId="150B5563" w:rsidR="001B260F" w:rsidRDefault="001B260F">
      <w:pPr>
        <w:spacing w:after="0"/>
        <w:jc w:val="both"/>
        <w:rPr>
          <w:rFonts w:ascii="Times New Roman" w:hAnsi="Times New Roman" w:cs="Times New Roman"/>
          <w:b/>
          <w:sz w:val="24"/>
          <w:szCs w:val="24"/>
        </w:rPr>
      </w:pPr>
    </w:p>
    <w:p w14:paraId="1B6FD596" w14:textId="5C3D3EA4" w:rsidR="00364050" w:rsidRPr="00364050" w:rsidRDefault="00364050" w:rsidP="00364050">
      <w:pPr>
        <w:rPr>
          <w:rFonts w:ascii="Times New Roman" w:hAnsi="Times New Roman" w:cs="Times New Roman"/>
          <w:b/>
          <w:bCs/>
          <w:sz w:val="24"/>
          <w:szCs w:val="24"/>
        </w:rPr>
      </w:pPr>
      <w:bookmarkStart w:id="4" w:name="_Toc166050968"/>
      <w:r w:rsidRPr="00364050">
        <w:rPr>
          <w:rFonts w:ascii="Times New Roman" w:hAnsi="Times New Roman" w:cs="Times New Roman"/>
          <w:b/>
          <w:bCs/>
          <w:sz w:val="24"/>
          <w:szCs w:val="24"/>
        </w:rPr>
        <w:t>Table 2: Mean Values of PCV, MCH and Progesterone during Menstruation and Luteal Phase</w:t>
      </w:r>
      <w:bookmarkEnd w:id="4"/>
      <w:r w:rsidRPr="00364050">
        <w:rPr>
          <w:rFonts w:ascii="Times New Roman" w:hAnsi="Times New Roman" w:cs="Times New Roman"/>
          <w:b/>
          <w:bCs/>
          <w:sz w:val="24"/>
          <w:szCs w:val="24"/>
        </w:rPr>
        <w:t xml:space="preserve">. </w:t>
      </w:r>
    </w:p>
    <w:tbl>
      <w:tblPr>
        <w:tblStyle w:val="LightShading1"/>
        <w:tblW w:w="0" w:type="auto"/>
        <w:tblLook w:val="04A0" w:firstRow="1" w:lastRow="0" w:firstColumn="1" w:lastColumn="0" w:noHBand="0" w:noVBand="1"/>
      </w:tblPr>
      <w:tblGrid>
        <w:gridCol w:w="1915"/>
        <w:gridCol w:w="1915"/>
        <w:gridCol w:w="1915"/>
        <w:gridCol w:w="1915"/>
        <w:gridCol w:w="1916"/>
      </w:tblGrid>
      <w:tr w:rsidR="001B260F" w14:paraId="3927AC82" w14:textId="77777777" w:rsidTr="001B26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shd w:val="clear" w:color="auto" w:fill="FFFFFF" w:themeFill="background1"/>
          </w:tcPr>
          <w:p w14:paraId="08674008" w14:textId="77777777" w:rsidR="001B260F" w:rsidRDefault="00000000" w:rsidP="00364050">
            <w:pPr>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Parameter</w:t>
            </w:r>
          </w:p>
          <w:p w14:paraId="7C1036A3" w14:textId="77777777" w:rsidR="001B260F" w:rsidRDefault="001B260F" w:rsidP="00364050">
            <w:pPr>
              <w:spacing w:beforeAutospacing="0" w:after="0" w:afterAutospacing="0"/>
              <w:rPr>
                <w:rFonts w:ascii="Times New Roman" w:hAnsi="Times New Roman" w:cs="Times New Roman"/>
                <w:color w:val="auto"/>
                <w:sz w:val="24"/>
                <w:szCs w:val="24"/>
              </w:rPr>
            </w:pPr>
          </w:p>
        </w:tc>
        <w:tc>
          <w:tcPr>
            <w:tcW w:w="1915" w:type="dxa"/>
            <w:shd w:val="clear" w:color="auto" w:fill="FFFFFF" w:themeFill="background1"/>
          </w:tcPr>
          <w:p w14:paraId="150D1336" w14:textId="77777777" w:rsidR="001B260F" w:rsidRDefault="00000000" w:rsidP="00364050">
            <w:pPr>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Menstruation</w:t>
            </w:r>
          </w:p>
          <w:p w14:paraId="31A6CC2B" w14:textId="77777777" w:rsidR="001B260F" w:rsidRDefault="001B260F" w:rsidP="00364050">
            <w:pPr>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66F36762" w14:textId="77777777" w:rsidR="001B260F" w:rsidRDefault="00000000" w:rsidP="00364050">
            <w:pPr>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n=30</w:t>
            </w:r>
          </w:p>
        </w:tc>
        <w:tc>
          <w:tcPr>
            <w:tcW w:w="1915" w:type="dxa"/>
            <w:shd w:val="clear" w:color="auto" w:fill="FFFFFF" w:themeFill="background1"/>
          </w:tcPr>
          <w:p w14:paraId="22D20BAC" w14:textId="77777777" w:rsidR="001B260F" w:rsidRDefault="00000000" w:rsidP="00364050">
            <w:pPr>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Luteal Phase</w:t>
            </w:r>
          </w:p>
          <w:p w14:paraId="6F167CA1" w14:textId="77777777" w:rsidR="001B260F" w:rsidRDefault="001B260F" w:rsidP="00364050">
            <w:pPr>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p w14:paraId="4CB820B4" w14:textId="77777777" w:rsidR="001B260F" w:rsidRDefault="00000000" w:rsidP="00364050">
            <w:pPr>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n=30</w:t>
            </w:r>
          </w:p>
        </w:tc>
        <w:tc>
          <w:tcPr>
            <w:tcW w:w="1915" w:type="dxa"/>
            <w:shd w:val="clear" w:color="auto" w:fill="FFFFFF" w:themeFill="background1"/>
          </w:tcPr>
          <w:p w14:paraId="4ECB68BD" w14:textId="77777777" w:rsidR="001B260F" w:rsidRDefault="00000000" w:rsidP="00364050">
            <w:pPr>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t-value</w:t>
            </w:r>
          </w:p>
        </w:tc>
        <w:tc>
          <w:tcPr>
            <w:tcW w:w="1916" w:type="dxa"/>
            <w:shd w:val="clear" w:color="auto" w:fill="FFFFFF" w:themeFill="background1"/>
          </w:tcPr>
          <w:p w14:paraId="6C7E0235" w14:textId="77777777" w:rsidR="001B260F" w:rsidRDefault="00000000" w:rsidP="00364050">
            <w:pPr>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p-value</w:t>
            </w:r>
          </w:p>
        </w:tc>
      </w:tr>
      <w:tr w:rsidR="001B260F" w14:paraId="4F539BBD" w14:textId="77777777" w:rsidTr="001B260F">
        <w:tc>
          <w:tcPr>
            <w:cnfStyle w:val="001000000000" w:firstRow="0" w:lastRow="0" w:firstColumn="1" w:lastColumn="0" w:oddVBand="0" w:evenVBand="0" w:oddHBand="0" w:evenHBand="0" w:firstRowFirstColumn="0" w:firstRowLastColumn="0" w:lastRowFirstColumn="0" w:lastRowLastColumn="0"/>
            <w:tcW w:w="1915" w:type="dxa"/>
            <w:tcBorders>
              <w:left w:val="nil"/>
              <w:right w:val="nil"/>
            </w:tcBorders>
            <w:shd w:val="clear" w:color="auto" w:fill="FFFFFF" w:themeFill="background1"/>
          </w:tcPr>
          <w:p w14:paraId="4211B771" w14:textId="77777777" w:rsidR="001B260F" w:rsidRDefault="00000000" w:rsidP="00364050">
            <w:pPr>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PCV (L/L)</w:t>
            </w:r>
          </w:p>
        </w:tc>
        <w:tc>
          <w:tcPr>
            <w:tcW w:w="1915" w:type="dxa"/>
            <w:tcBorders>
              <w:right w:val="nil"/>
            </w:tcBorders>
            <w:shd w:val="clear" w:color="auto" w:fill="FFFFFF" w:themeFill="background1"/>
          </w:tcPr>
          <w:p w14:paraId="3CB73714"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0.35±0.03</w:t>
            </w:r>
          </w:p>
        </w:tc>
        <w:tc>
          <w:tcPr>
            <w:tcW w:w="1915" w:type="dxa"/>
            <w:tcBorders>
              <w:right w:val="nil"/>
            </w:tcBorders>
            <w:shd w:val="clear" w:color="auto" w:fill="FFFFFF" w:themeFill="background1"/>
          </w:tcPr>
          <w:p w14:paraId="5BC8C99D"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0.36±0.03</w:t>
            </w:r>
          </w:p>
        </w:tc>
        <w:tc>
          <w:tcPr>
            <w:tcW w:w="1915" w:type="dxa"/>
            <w:tcBorders>
              <w:right w:val="nil"/>
            </w:tcBorders>
            <w:shd w:val="clear" w:color="auto" w:fill="FFFFFF" w:themeFill="background1"/>
          </w:tcPr>
          <w:p w14:paraId="40EB7396"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1.42</w:t>
            </w:r>
          </w:p>
        </w:tc>
        <w:tc>
          <w:tcPr>
            <w:tcW w:w="1916" w:type="dxa"/>
            <w:tcBorders>
              <w:right w:val="nil"/>
            </w:tcBorders>
            <w:shd w:val="clear" w:color="auto" w:fill="FFFFFF" w:themeFill="background1"/>
          </w:tcPr>
          <w:p w14:paraId="23BE1C62"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0.160</w:t>
            </w:r>
          </w:p>
        </w:tc>
      </w:tr>
      <w:tr w:rsidR="001B260F" w14:paraId="55531B4D" w14:textId="77777777" w:rsidTr="001B260F">
        <w:tc>
          <w:tcPr>
            <w:cnfStyle w:val="001000000000" w:firstRow="0" w:lastRow="0" w:firstColumn="1" w:lastColumn="0" w:oddVBand="0" w:evenVBand="0" w:oddHBand="0" w:evenHBand="0" w:firstRowFirstColumn="0" w:firstRowLastColumn="0" w:lastRowFirstColumn="0" w:lastRowLastColumn="0"/>
            <w:tcW w:w="1915" w:type="dxa"/>
            <w:shd w:val="clear" w:color="auto" w:fill="FFFFFF" w:themeFill="background1"/>
          </w:tcPr>
          <w:p w14:paraId="558A8E15" w14:textId="77777777" w:rsidR="001B260F" w:rsidRDefault="00000000" w:rsidP="00364050">
            <w:pPr>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MCH (</w:t>
            </w:r>
            <w:proofErr w:type="spellStart"/>
            <w:r>
              <w:rPr>
                <w:rFonts w:ascii="Times New Roman" w:hAnsi="Times New Roman" w:cs="Times New Roman"/>
                <w:color w:val="auto"/>
                <w:sz w:val="24"/>
                <w:szCs w:val="24"/>
              </w:rPr>
              <w:t>pg</w:t>
            </w:r>
            <w:proofErr w:type="spellEnd"/>
            <w:r>
              <w:rPr>
                <w:rFonts w:ascii="Times New Roman" w:hAnsi="Times New Roman" w:cs="Times New Roman"/>
                <w:color w:val="auto"/>
                <w:sz w:val="24"/>
                <w:szCs w:val="24"/>
              </w:rPr>
              <w:t>)</w:t>
            </w:r>
          </w:p>
        </w:tc>
        <w:tc>
          <w:tcPr>
            <w:tcW w:w="1915" w:type="dxa"/>
            <w:shd w:val="clear" w:color="auto" w:fill="FFFFFF" w:themeFill="background1"/>
          </w:tcPr>
          <w:p w14:paraId="3F798F19"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22.80±0.99</w:t>
            </w:r>
          </w:p>
        </w:tc>
        <w:tc>
          <w:tcPr>
            <w:tcW w:w="1915" w:type="dxa"/>
            <w:shd w:val="clear" w:color="auto" w:fill="FFFFFF" w:themeFill="background1"/>
          </w:tcPr>
          <w:p w14:paraId="35739942"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29.47±1.31</w:t>
            </w:r>
          </w:p>
        </w:tc>
        <w:tc>
          <w:tcPr>
            <w:tcW w:w="1915" w:type="dxa"/>
            <w:shd w:val="clear" w:color="auto" w:fill="FFFFFF" w:themeFill="background1"/>
          </w:tcPr>
          <w:p w14:paraId="2ECB5763"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22.23</w:t>
            </w:r>
          </w:p>
        </w:tc>
        <w:tc>
          <w:tcPr>
            <w:tcW w:w="1916" w:type="dxa"/>
            <w:shd w:val="clear" w:color="auto" w:fill="FFFFFF" w:themeFill="background1"/>
          </w:tcPr>
          <w:p w14:paraId="49E445B5"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&lt;0.0001</w:t>
            </w:r>
            <w:r>
              <w:rPr>
                <w:rFonts w:ascii="Times New Roman" w:hAnsi="Times New Roman" w:cs="Times New Roman"/>
                <w:color w:val="auto"/>
                <w:sz w:val="24"/>
                <w:szCs w:val="24"/>
                <w:vertAlign w:val="superscript"/>
              </w:rPr>
              <w:t>*</w:t>
            </w:r>
          </w:p>
        </w:tc>
      </w:tr>
      <w:tr w:rsidR="001B260F" w14:paraId="5195F388" w14:textId="77777777" w:rsidTr="001B260F">
        <w:tc>
          <w:tcPr>
            <w:cnfStyle w:val="001000000000" w:firstRow="0" w:lastRow="0" w:firstColumn="1" w:lastColumn="0" w:oddVBand="0" w:evenVBand="0" w:oddHBand="0" w:evenHBand="0" w:firstRowFirstColumn="0" w:firstRowLastColumn="0" w:lastRowFirstColumn="0" w:lastRowLastColumn="0"/>
            <w:tcW w:w="1915" w:type="dxa"/>
            <w:tcBorders>
              <w:left w:val="nil"/>
              <w:right w:val="nil"/>
            </w:tcBorders>
            <w:shd w:val="clear" w:color="auto" w:fill="FFFFFF" w:themeFill="background1"/>
          </w:tcPr>
          <w:p w14:paraId="704B3E0C" w14:textId="77777777" w:rsidR="001B260F" w:rsidRDefault="00000000" w:rsidP="00364050">
            <w:pPr>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Progesterone (ng/ml)</w:t>
            </w:r>
          </w:p>
        </w:tc>
        <w:tc>
          <w:tcPr>
            <w:tcW w:w="1915" w:type="dxa"/>
            <w:tcBorders>
              <w:right w:val="nil"/>
            </w:tcBorders>
            <w:shd w:val="clear" w:color="auto" w:fill="FFFFFF" w:themeFill="background1"/>
          </w:tcPr>
          <w:p w14:paraId="119853D7"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0.48±0.18</w:t>
            </w:r>
          </w:p>
        </w:tc>
        <w:tc>
          <w:tcPr>
            <w:tcW w:w="1915" w:type="dxa"/>
            <w:tcBorders>
              <w:right w:val="nil"/>
            </w:tcBorders>
            <w:shd w:val="clear" w:color="auto" w:fill="FFFFFF" w:themeFill="background1"/>
          </w:tcPr>
          <w:p w14:paraId="1BD50DCA"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14.43±5.08</w:t>
            </w:r>
          </w:p>
        </w:tc>
        <w:tc>
          <w:tcPr>
            <w:tcW w:w="1915" w:type="dxa"/>
            <w:tcBorders>
              <w:right w:val="nil"/>
            </w:tcBorders>
            <w:shd w:val="clear" w:color="auto" w:fill="FFFFFF" w:themeFill="background1"/>
          </w:tcPr>
          <w:p w14:paraId="577EB814"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15.02</w:t>
            </w:r>
          </w:p>
        </w:tc>
        <w:tc>
          <w:tcPr>
            <w:tcW w:w="1916" w:type="dxa"/>
            <w:tcBorders>
              <w:right w:val="nil"/>
            </w:tcBorders>
            <w:shd w:val="clear" w:color="auto" w:fill="FFFFFF" w:themeFill="background1"/>
          </w:tcPr>
          <w:p w14:paraId="3368ABDC" w14:textId="77777777" w:rsidR="001B260F" w:rsidRDefault="00000000" w:rsidP="00364050">
            <w:pPr>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&lt;0.0001</w:t>
            </w:r>
            <w:r>
              <w:rPr>
                <w:rFonts w:ascii="Times New Roman" w:hAnsi="Times New Roman" w:cs="Times New Roman"/>
                <w:color w:val="auto"/>
                <w:sz w:val="24"/>
                <w:szCs w:val="24"/>
                <w:vertAlign w:val="superscript"/>
              </w:rPr>
              <w:t>*</w:t>
            </w:r>
          </w:p>
        </w:tc>
      </w:tr>
    </w:tbl>
    <w:p w14:paraId="00AC95BB" w14:textId="77777777" w:rsidR="001B260F" w:rsidRDefault="001B260F" w:rsidP="00364050">
      <w:pPr>
        <w:spacing w:after="0"/>
        <w:rPr>
          <w:rFonts w:ascii="Times New Roman" w:hAnsi="Times New Roman" w:cs="Times New Roman"/>
          <w:b/>
          <w:sz w:val="24"/>
          <w:szCs w:val="24"/>
        </w:rPr>
      </w:pPr>
    </w:p>
    <w:p w14:paraId="77F8DAEE" w14:textId="77777777" w:rsidR="001B260F" w:rsidRPr="00364050" w:rsidRDefault="00000000" w:rsidP="00364050">
      <w:pPr>
        <w:shd w:val="clear" w:color="auto" w:fill="FFFFFF" w:themeFill="background1"/>
        <w:spacing w:after="0"/>
        <w:contextualSpacing/>
        <w:jc w:val="both"/>
        <w:rPr>
          <w:rFonts w:ascii="Times New Roman" w:hAnsi="Times New Roman" w:cs="Times New Roman"/>
          <w:b/>
          <w:bCs/>
          <w:sz w:val="24"/>
          <w:szCs w:val="24"/>
        </w:rPr>
      </w:pPr>
      <w:r w:rsidRPr="00364050">
        <w:rPr>
          <w:rFonts w:ascii="Times New Roman" w:hAnsi="Times New Roman" w:cs="Times New Roman"/>
          <w:b/>
          <w:bCs/>
          <w:sz w:val="24"/>
          <w:szCs w:val="24"/>
        </w:rPr>
        <w:t>Key</w:t>
      </w:r>
    </w:p>
    <w:p w14:paraId="7F06DE0D" w14:textId="471EE100" w:rsidR="001B260F" w:rsidRPr="00047F7C" w:rsidRDefault="00000000" w:rsidP="00364050">
      <w:pPr>
        <w:shd w:val="clear" w:color="auto" w:fill="FFFFFF" w:themeFill="background1"/>
        <w:spacing w:after="0"/>
        <w:contextualSpacing/>
        <w:jc w:val="both"/>
        <w:rPr>
          <w:rFonts w:ascii="Times New Roman" w:hAnsi="Times New Roman" w:cs="Times New Roman"/>
          <w:i/>
          <w:iCs/>
          <w:sz w:val="24"/>
          <w:szCs w:val="24"/>
        </w:rPr>
      </w:pPr>
      <w:r w:rsidRPr="00047F7C">
        <w:rPr>
          <w:rFonts w:ascii="Times New Roman" w:hAnsi="Times New Roman" w:cs="Times New Roman"/>
          <w:i/>
          <w:iCs/>
          <w:sz w:val="24"/>
          <w:szCs w:val="24"/>
        </w:rPr>
        <w:t>* = Significant p value</w:t>
      </w:r>
      <w:r w:rsidR="000B157E" w:rsidRPr="00047F7C">
        <w:rPr>
          <w:rFonts w:ascii="Times New Roman" w:hAnsi="Times New Roman" w:cs="Times New Roman"/>
          <w:i/>
          <w:iCs/>
          <w:sz w:val="24"/>
          <w:szCs w:val="24"/>
        </w:rPr>
        <w:t xml:space="preserve">; </w:t>
      </w:r>
      <w:r w:rsidRPr="00047F7C">
        <w:rPr>
          <w:rFonts w:ascii="Times New Roman" w:hAnsi="Times New Roman" w:cs="Times New Roman"/>
          <w:i/>
          <w:iCs/>
          <w:sz w:val="24"/>
          <w:szCs w:val="24"/>
        </w:rPr>
        <w:t>SD = Standard Deviation</w:t>
      </w:r>
      <w:r w:rsidR="000B157E" w:rsidRPr="00047F7C">
        <w:rPr>
          <w:rFonts w:ascii="Times New Roman" w:hAnsi="Times New Roman" w:cs="Times New Roman"/>
          <w:i/>
          <w:iCs/>
          <w:sz w:val="24"/>
          <w:szCs w:val="24"/>
        </w:rPr>
        <w:t xml:space="preserve">; </w:t>
      </w:r>
      <w:r w:rsidRPr="00047F7C">
        <w:rPr>
          <w:rFonts w:ascii="Times New Roman" w:hAnsi="Times New Roman" w:cs="Times New Roman"/>
          <w:i/>
          <w:iCs/>
          <w:sz w:val="24"/>
          <w:szCs w:val="24"/>
        </w:rPr>
        <w:t>PCV= Packed cell volume</w:t>
      </w:r>
      <w:r w:rsidR="000B157E" w:rsidRPr="00047F7C">
        <w:rPr>
          <w:rFonts w:ascii="Times New Roman" w:hAnsi="Times New Roman" w:cs="Times New Roman"/>
          <w:i/>
          <w:iCs/>
          <w:sz w:val="24"/>
          <w:szCs w:val="24"/>
        </w:rPr>
        <w:t xml:space="preserve">; </w:t>
      </w:r>
      <w:r w:rsidRPr="00047F7C">
        <w:rPr>
          <w:rFonts w:ascii="Times New Roman" w:hAnsi="Times New Roman" w:cs="Times New Roman"/>
          <w:i/>
          <w:iCs/>
          <w:sz w:val="24"/>
          <w:szCs w:val="24"/>
        </w:rPr>
        <w:t xml:space="preserve">MCH= mean cell </w:t>
      </w:r>
      <w:proofErr w:type="spellStart"/>
      <w:r w:rsidRPr="00047F7C">
        <w:rPr>
          <w:rFonts w:ascii="Times New Roman" w:hAnsi="Times New Roman" w:cs="Times New Roman"/>
          <w:i/>
          <w:iCs/>
          <w:sz w:val="24"/>
          <w:szCs w:val="24"/>
        </w:rPr>
        <w:t>Haemoglobin</w:t>
      </w:r>
      <w:proofErr w:type="spellEnd"/>
    </w:p>
    <w:p w14:paraId="0EFF1460" w14:textId="77777777" w:rsidR="00364050" w:rsidRDefault="00364050" w:rsidP="00364050">
      <w:pPr>
        <w:shd w:val="clear" w:color="auto" w:fill="FFFFFF" w:themeFill="background1"/>
        <w:spacing w:after="0"/>
        <w:contextualSpacing/>
        <w:jc w:val="both"/>
        <w:rPr>
          <w:rFonts w:ascii="Times New Roman" w:hAnsi="Times New Roman" w:cs="Times New Roman"/>
          <w:sz w:val="24"/>
          <w:szCs w:val="24"/>
        </w:rPr>
      </w:pPr>
    </w:p>
    <w:p w14:paraId="52113E9C" w14:textId="77777777" w:rsidR="00364050" w:rsidRDefault="00364050" w:rsidP="00364050">
      <w:pPr>
        <w:shd w:val="clear" w:color="auto" w:fill="FFFFFF" w:themeFill="background1"/>
        <w:spacing w:after="0"/>
        <w:jc w:val="both"/>
        <w:rPr>
          <w:rFonts w:ascii="Times New Roman" w:hAnsi="Times New Roman" w:cs="Times New Roman"/>
          <w:sz w:val="24"/>
          <w:szCs w:val="24"/>
        </w:rPr>
        <w:sectPr w:rsidR="00364050" w:rsidSect="00307846">
          <w:type w:val="continuous"/>
          <w:pgSz w:w="12240" w:h="15840"/>
          <w:pgMar w:top="1440" w:right="1440" w:bottom="1440" w:left="1440" w:header="720" w:footer="720" w:gutter="0"/>
          <w:cols w:space="720"/>
          <w:docGrid w:linePitch="360"/>
        </w:sectPr>
      </w:pPr>
    </w:p>
    <w:p w14:paraId="1A1653C7" w14:textId="77777777" w:rsidR="001B260F" w:rsidRDefault="00000000" w:rsidP="00364050">
      <w:pPr>
        <w:shd w:val="clear" w:color="auto" w:fill="FFFFFF" w:themeFill="background1"/>
        <w:spacing w:after="0"/>
        <w:jc w:val="both"/>
        <w:rPr>
          <w:rFonts w:ascii="Times New Roman" w:hAnsi="Times New Roman" w:cs="Times New Roman"/>
          <w:sz w:val="24"/>
          <w:szCs w:val="24"/>
        </w:rPr>
      </w:pPr>
      <w:r>
        <w:rPr>
          <w:rFonts w:ascii="Times New Roman" w:hAnsi="Times New Roman" w:cs="Times New Roman"/>
          <w:sz w:val="24"/>
          <w:szCs w:val="24"/>
        </w:rPr>
        <w:t>There was no significant difference in the mean values of PCV (0.35±0.</w:t>
      </w:r>
      <w:proofErr w:type="gramStart"/>
      <w:r>
        <w:rPr>
          <w:rFonts w:ascii="Times New Roman" w:hAnsi="Times New Roman" w:cs="Times New Roman"/>
          <w:sz w:val="24"/>
          <w:szCs w:val="24"/>
        </w:rPr>
        <w:t>02)L</w:t>
      </w:r>
      <w:proofErr w:type="gramEnd"/>
      <w:r>
        <w:rPr>
          <w:rFonts w:ascii="Times New Roman" w:hAnsi="Times New Roman" w:cs="Times New Roman"/>
          <w:sz w:val="24"/>
          <w:szCs w:val="24"/>
        </w:rPr>
        <w:t>/L in students during the follicular phase when compared to the luteal phase (0.36±0.03)L/L (t=1.42, p=0.408) as revealed in table 3.</w:t>
      </w:r>
    </w:p>
    <w:p w14:paraId="6598BBFA" w14:textId="1EBC1D38" w:rsidR="001B260F" w:rsidRDefault="00000000" w:rsidP="00364050">
      <w:pPr>
        <w:shd w:val="clear" w:color="auto" w:fill="FFFFFF" w:themeFill="background1"/>
        <w:spacing w:after="0"/>
        <w:contextualSpacing/>
        <w:jc w:val="both"/>
        <w:rPr>
          <w:rFonts w:ascii="Times New Roman" w:hAnsi="Times New Roman" w:cs="Times New Roman"/>
          <w:sz w:val="24"/>
          <w:szCs w:val="24"/>
        </w:rPr>
      </w:pPr>
      <w:r>
        <w:rPr>
          <w:rFonts w:ascii="Times New Roman" w:hAnsi="Times New Roman" w:cs="Times New Roman"/>
          <w:sz w:val="24"/>
          <w:szCs w:val="24"/>
        </w:rPr>
        <w:t>The mean values of MCH (28.13±1.</w:t>
      </w:r>
      <w:proofErr w:type="gramStart"/>
      <w:r>
        <w:rPr>
          <w:rFonts w:ascii="Times New Roman" w:hAnsi="Times New Roman" w:cs="Times New Roman"/>
          <w:sz w:val="24"/>
          <w:szCs w:val="24"/>
        </w:rPr>
        <w:t>33)</w:t>
      </w:r>
      <w:proofErr w:type="spellStart"/>
      <w:r>
        <w:rPr>
          <w:rFonts w:ascii="Times New Roman" w:hAnsi="Times New Roman" w:cs="Times New Roman"/>
          <w:sz w:val="24"/>
          <w:szCs w:val="24"/>
        </w:rPr>
        <w:t>pg</w:t>
      </w:r>
      <w:proofErr w:type="spellEnd"/>
      <w:proofErr w:type="gramEnd"/>
      <w:r>
        <w:rPr>
          <w:rFonts w:ascii="Times New Roman" w:hAnsi="Times New Roman" w:cs="Times New Roman"/>
          <w:sz w:val="24"/>
          <w:szCs w:val="24"/>
        </w:rPr>
        <w:t xml:space="preserve"> and progesterone (0.62±0.23)ng/ml were </w:t>
      </w:r>
      <w:r>
        <w:rPr>
          <w:rFonts w:ascii="Times New Roman" w:hAnsi="Times New Roman" w:cs="Times New Roman"/>
          <w:sz w:val="24"/>
          <w:szCs w:val="24"/>
        </w:rPr>
        <w:t>significantly reduced  in students during their follicular phase when compared  the luteal phase [(29.47±1.31)</w:t>
      </w:r>
      <w:proofErr w:type="spellStart"/>
      <w:r>
        <w:rPr>
          <w:rFonts w:ascii="Times New Roman" w:hAnsi="Times New Roman" w:cs="Times New Roman"/>
          <w:sz w:val="24"/>
          <w:szCs w:val="24"/>
        </w:rPr>
        <w:t>pg</w:t>
      </w:r>
      <w:proofErr w:type="spellEnd"/>
      <w:r>
        <w:rPr>
          <w:rFonts w:ascii="Times New Roman" w:hAnsi="Times New Roman" w:cs="Times New Roman"/>
          <w:sz w:val="24"/>
          <w:szCs w:val="24"/>
        </w:rPr>
        <w:t xml:space="preserve"> and (14.43±5.08)ng/ml]  respectively (t=22.23, p&lt; 0.0001 and t=15.02, p &lt; 0.0001)</w:t>
      </w:r>
    </w:p>
    <w:p w14:paraId="7A9BBDA9" w14:textId="77777777" w:rsidR="00364050" w:rsidRDefault="00364050" w:rsidP="00364050">
      <w:pPr>
        <w:pStyle w:val="Heading1"/>
        <w:jc w:val="both"/>
        <w:rPr>
          <w:rFonts w:ascii="Times New Roman" w:hAnsi="Times New Roman" w:cs="Times New Roman"/>
          <w:color w:val="auto"/>
          <w:sz w:val="24"/>
          <w:szCs w:val="24"/>
        </w:rPr>
        <w:sectPr w:rsidR="00364050" w:rsidSect="00364050">
          <w:type w:val="continuous"/>
          <w:pgSz w:w="12240" w:h="15840"/>
          <w:pgMar w:top="1440" w:right="1440" w:bottom="1440" w:left="1440" w:header="720" w:footer="720" w:gutter="0"/>
          <w:cols w:num="2" w:space="720"/>
          <w:docGrid w:linePitch="360"/>
        </w:sectPr>
      </w:pPr>
      <w:bookmarkStart w:id="5" w:name="_Toc166050970"/>
    </w:p>
    <w:p w14:paraId="397268ED" w14:textId="5C6A6CF1" w:rsidR="00364050" w:rsidRDefault="00364050" w:rsidP="00364050">
      <w:pPr>
        <w:pStyle w:val="Heading1"/>
        <w:jc w:val="both"/>
        <w:rPr>
          <w:rFonts w:ascii="Times New Roman" w:hAnsi="Times New Roman" w:cs="Times New Roman"/>
          <w:color w:val="auto"/>
          <w:sz w:val="24"/>
          <w:szCs w:val="24"/>
        </w:rPr>
      </w:pPr>
      <w:r>
        <w:rPr>
          <w:rFonts w:ascii="Times New Roman" w:hAnsi="Times New Roman" w:cs="Times New Roman"/>
          <w:color w:val="auto"/>
          <w:sz w:val="24"/>
          <w:szCs w:val="24"/>
        </w:rPr>
        <w:t>Table 3: Mean Values of PCV, MCH and Progesterone of participants in their Follicular and Luteal Phases</w:t>
      </w:r>
      <w:bookmarkEnd w:id="5"/>
    </w:p>
    <w:tbl>
      <w:tblPr>
        <w:tblStyle w:val="LightShading1"/>
        <w:tblW w:w="0" w:type="auto"/>
        <w:tblLook w:val="04A0" w:firstRow="1" w:lastRow="0" w:firstColumn="1" w:lastColumn="0" w:noHBand="0" w:noVBand="1"/>
      </w:tblPr>
      <w:tblGrid>
        <w:gridCol w:w="1915"/>
        <w:gridCol w:w="1915"/>
        <w:gridCol w:w="1915"/>
        <w:gridCol w:w="1915"/>
        <w:gridCol w:w="1916"/>
      </w:tblGrid>
      <w:tr w:rsidR="001B260F" w14:paraId="41B543F5" w14:textId="77777777" w:rsidTr="001B26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04129C5C" w14:textId="77777777" w:rsidR="001B260F" w:rsidRDefault="00000000" w:rsidP="00364050">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Parameter</w:t>
            </w:r>
          </w:p>
        </w:tc>
        <w:tc>
          <w:tcPr>
            <w:tcW w:w="1915" w:type="dxa"/>
          </w:tcPr>
          <w:p w14:paraId="59051C9C" w14:textId="77777777" w:rsidR="001B260F" w:rsidRDefault="00000000" w:rsidP="00364050">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Follicular Phase</w:t>
            </w:r>
          </w:p>
        </w:tc>
        <w:tc>
          <w:tcPr>
            <w:tcW w:w="1915" w:type="dxa"/>
          </w:tcPr>
          <w:p w14:paraId="34276670" w14:textId="77777777" w:rsidR="001B260F" w:rsidRDefault="00000000" w:rsidP="00364050">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Luteal Phase</w:t>
            </w:r>
          </w:p>
        </w:tc>
        <w:tc>
          <w:tcPr>
            <w:tcW w:w="1915" w:type="dxa"/>
          </w:tcPr>
          <w:p w14:paraId="6691A164" w14:textId="77777777" w:rsidR="001B260F" w:rsidRDefault="00000000" w:rsidP="00364050">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t-value</w:t>
            </w:r>
          </w:p>
        </w:tc>
        <w:tc>
          <w:tcPr>
            <w:tcW w:w="1916" w:type="dxa"/>
          </w:tcPr>
          <w:p w14:paraId="7BE956D6" w14:textId="77777777" w:rsidR="001B260F" w:rsidRDefault="00000000" w:rsidP="00364050">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p-value</w:t>
            </w:r>
          </w:p>
        </w:tc>
      </w:tr>
      <w:tr w:rsidR="001B260F" w14:paraId="23A4A113" w14:textId="77777777" w:rsidTr="001B260F">
        <w:tc>
          <w:tcPr>
            <w:cnfStyle w:val="001000000000" w:firstRow="0" w:lastRow="0" w:firstColumn="1" w:lastColumn="0" w:oddVBand="0" w:evenVBand="0" w:oddHBand="0" w:evenHBand="0" w:firstRowFirstColumn="0" w:firstRowLastColumn="0" w:lastRowFirstColumn="0" w:lastRowLastColumn="0"/>
            <w:tcW w:w="1915" w:type="dxa"/>
            <w:tcBorders>
              <w:left w:val="nil"/>
              <w:right w:val="nil"/>
            </w:tcBorders>
            <w:shd w:val="clear" w:color="auto" w:fill="FFFFFF" w:themeFill="background1"/>
          </w:tcPr>
          <w:p w14:paraId="61FCDD5A" w14:textId="77777777" w:rsidR="001B260F" w:rsidRDefault="00000000" w:rsidP="00364050">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PCV (L/L)</w:t>
            </w:r>
          </w:p>
        </w:tc>
        <w:tc>
          <w:tcPr>
            <w:tcW w:w="1915" w:type="dxa"/>
            <w:tcBorders>
              <w:right w:val="nil"/>
            </w:tcBorders>
            <w:shd w:val="clear" w:color="auto" w:fill="FFFFFF" w:themeFill="background1"/>
          </w:tcPr>
          <w:p w14:paraId="3CC4AD3F"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0.35±0.02</w:t>
            </w:r>
          </w:p>
        </w:tc>
        <w:tc>
          <w:tcPr>
            <w:tcW w:w="1915" w:type="dxa"/>
            <w:tcBorders>
              <w:right w:val="nil"/>
            </w:tcBorders>
            <w:shd w:val="clear" w:color="auto" w:fill="FFFFFF" w:themeFill="background1"/>
          </w:tcPr>
          <w:p w14:paraId="603724C6"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0.36±0.03</w:t>
            </w:r>
          </w:p>
        </w:tc>
        <w:tc>
          <w:tcPr>
            <w:tcW w:w="1915" w:type="dxa"/>
            <w:tcBorders>
              <w:right w:val="nil"/>
            </w:tcBorders>
            <w:shd w:val="clear" w:color="auto" w:fill="FFFFFF" w:themeFill="background1"/>
          </w:tcPr>
          <w:p w14:paraId="3E8AA66F"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1.42</w:t>
            </w:r>
          </w:p>
        </w:tc>
        <w:tc>
          <w:tcPr>
            <w:tcW w:w="1916" w:type="dxa"/>
            <w:tcBorders>
              <w:right w:val="nil"/>
            </w:tcBorders>
            <w:shd w:val="clear" w:color="auto" w:fill="FFFFFF" w:themeFill="background1"/>
          </w:tcPr>
          <w:p w14:paraId="681FB661"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0.408</w:t>
            </w:r>
          </w:p>
        </w:tc>
      </w:tr>
      <w:tr w:rsidR="001B260F" w14:paraId="1AC46528" w14:textId="77777777" w:rsidTr="001B260F">
        <w:tc>
          <w:tcPr>
            <w:cnfStyle w:val="001000000000" w:firstRow="0" w:lastRow="0" w:firstColumn="1" w:lastColumn="0" w:oddVBand="0" w:evenVBand="0" w:oddHBand="0" w:evenHBand="0" w:firstRowFirstColumn="0" w:firstRowLastColumn="0" w:lastRowFirstColumn="0" w:lastRowLastColumn="0"/>
            <w:tcW w:w="1915" w:type="dxa"/>
            <w:shd w:val="clear" w:color="auto" w:fill="FFFFFF" w:themeFill="background1"/>
          </w:tcPr>
          <w:p w14:paraId="7DC416B6" w14:textId="77777777" w:rsidR="001B260F" w:rsidRDefault="00000000" w:rsidP="00364050">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MCH (</w:t>
            </w:r>
            <w:proofErr w:type="spellStart"/>
            <w:r>
              <w:rPr>
                <w:rFonts w:ascii="Times New Roman" w:hAnsi="Times New Roman" w:cs="Times New Roman"/>
                <w:color w:val="auto"/>
                <w:sz w:val="24"/>
                <w:szCs w:val="24"/>
              </w:rPr>
              <w:t>pg</w:t>
            </w:r>
            <w:proofErr w:type="spellEnd"/>
            <w:r>
              <w:rPr>
                <w:rFonts w:ascii="Times New Roman" w:hAnsi="Times New Roman" w:cs="Times New Roman"/>
                <w:color w:val="auto"/>
                <w:sz w:val="24"/>
                <w:szCs w:val="24"/>
              </w:rPr>
              <w:t>)</w:t>
            </w:r>
          </w:p>
        </w:tc>
        <w:tc>
          <w:tcPr>
            <w:tcW w:w="1915" w:type="dxa"/>
            <w:shd w:val="clear" w:color="auto" w:fill="FFFFFF" w:themeFill="background1"/>
          </w:tcPr>
          <w:p w14:paraId="66A848E3"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28.13±1.33</w:t>
            </w:r>
          </w:p>
        </w:tc>
        <w:tc>
          <w:tcPr>
            <w:tcW w:w="1915" w:type="dxa"/>
            <w:shd w:val="clear" w:color="auto" w:fill="FFFFFF" w:themeFill="background1"/>
          </w:tcPr>
          <w:p w14:paraId="61012792"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29.47±1.31</w:t>
            </w:r>
          </w:p>
        </w:tc>
        <w:tc>
          <w:tcPr>
            <w:tcW w:w="1915" w:type="dxa"/>
            <w:shd w:val="clear" w:color="auto" w:fill="FFFFFF" w:themeFill="background1"/>
          </w:tcPr>
          <w:p w14:paraId="0457F697"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22.23</w:t>
            </w:r>
          </w:p>
        </w:tc>
        <w:tc>
          <w:tcPr>
            <w:tcW w:w="1916" w:type="dxa"/>
            <w:shd w:val="clear" w:color="auto" w:fill="FFFFFF" w:themeFill="background1"/>
          </w:tcPr>
          <w:p w14:paraId="3D9BBD92"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&lt;0.0001</w:t>
            </w:r>
            <w:r>
              <w:rPr>
                <w:rFonts w:ascii="Times New Roman" w:hAnsi="Times New Roman" w:cs="Times New Roman"/>
                <w:color w:val="auto"/>
                <w:sz w:val="24"/>
                <w:szCs w:val="24"/>
                <w:vertAlign w:val="superscript"/>
              </w:rPr>
              <w:t>*</w:t>
            </w:r>
          </w:p>
        </w:tc>
      </w:tr>
      <w:tr w:rsidR="001B260F" w14:paraId="3D05FC53" w14:textId="77777777" w:rsidTr="001B260F">
        <w:tc>
          <w:tcPr>
            <w:cnfStyle w:val="001000000000" w:firstRow="0" w:lastRow="0" w:firstColumn="1" w:lastColumn="0" w:oddVBand="0" w:evenVBand="0" w:oddHBand="0" w:evenHBand="0" w:firstRowFirstColumn="0" w:firstRowLastColumn="0" w:lastRowFirstColumn="0" w:lastRowLastColumn="0"/>
            <w:tcW w:w="1915" w:type="dxa"/>
            <w:tcBorders>
              <w:left w:val="nil"/>
              <w:right w:val="nil"/>
            </w:tcBorders>
            <w:shd w:val="clear" w:color="auto" w:fill="FFFFFF" w:themeFill="background1"/>
          </w:tcPr>
          <w:p w14:paraId="7B695E35" w14:textId="77777777" w:rsidR="001B260F" w:rsidRDefault="00000000" w:rsidP="00364050">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Progesterone (ng/ml)</w:t>
            </w:r>
          </w:p>
        </w:tc>
        <w:tc>
          <w:tcPr>
            <w:tcW w:w="1915" w:type="dxa"/>
            <w:tcBorders>
              <w:right w:val="nil"/>
            </w:tcBorders>
            <w:shd w:val="clear" w:color="auto" w:fill="FFFFFF" w:themeFill="background1"/>
          </w:tcPr>
          <w:p w14:paraId="14501DAE"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0.62±0.23</w:t>
            </w:r>
          </w:p>
        </w:tc>
        <w:tc>
          <w:tcPr>
            <w:tcW w:w="1915" w:type="dxa"/>
            <w:tcBorders>
              <w:right w:val="nil"/>
            </w:tcBorders>
            <w:shd w:val="clear" w:color="auto" w:fill="FFFFFF" w:themeFill="background1"/>
          </w:tcPr>
          <w:p w14:paraId="608F4A97"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14.43±5.08</w:t>
            </w:r>
          </w:p>
        </w:tc>
        <w:tc>
          <w:tcPr>
            <w:tcW w:w="1915" w:type="dxa"/>
            <w:tcBorders>
              <w:right w:val="nil"/>
            </w:tcBorders>
            <w:shd w:val="clear" w:color="auto" w:fill="FFFFFF" w:themeFill="background1"/>
          </w:tcPr>
          <w:p w14:paraId="742D6D67"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15.02</w:t>
            </w:r>
          </w:p>
        </w:tc>
        <w:tc>
          <w:tcPr>
            <w:tcW w:w="1916" w:type="dxa"/>
            <w:tcBorders>
              <w:right w:val="nil"/>
            </w:tcBorders>
            <w:shd w:val="clear" w:color="auto" w:fill="FFFFFF" w:themeFill="background1"/>
          </w:tcPr>
          <w:p w14:paraId="0DCAED80" w14:textId="77777777" w:rsidR="001B260F" w:rsidRDefault="00000000" w:rsidP="00364050">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&lt;0.0001</w:t>
            </w:r>
            <w:r>
              <w:rPr>
                <w:rFonts w:ascii="Times New Roman" w:hAnsi="Times New Roman" w:cs="Times New Roman"/>
                <w:color w:val="auto"/>
                <w:sz w:val="24"/>
                <w:szCs w:val="24"/>
                <w:vertAlign w:val="superscript"/>
              </w:rPr>
              <w:t>*</w:t>
            </w:r>
          </w:p>
        </w:tc>
      </w:tr>
    </w:tbl>
    <w:p w14:paraId="29ADD82A" w14:textId="77777777" w:rsidR="001B260F" w:rsidRDefault="001B260F" w:rsidP="00364050">
      <w:pPr>
        <w:shd w:val="clear" w:color="auto" w:fill="FFFFFF" w:themeFill="background1"/>
        <w:spacing w:after="0"/>
        <w:rPr>
          <w:rFonts w:ascii="Times New Roman" w:hAnsi="Times New Roman" w:cs="Times New Roman"/>
          <w:b/>
          <w:sz w:val="24"/>
          <w:szCs w:val="24"/>
        </w:rPr>
      </w:pPr>
    </w:p>
    <w:p w14:paraId="40AB4471" w14:textId="432EF868" w:rsidR="001B260F" w:rsidRPr="00047F7C" w:rsidRDefault="00000000" w:rsidP="00047F7C">
      <w:pPr>
        <w:shd w:val="clear" w:color="auto" w:fill="FFFFFF" w:themeFill="background1"/>
        <w:spacing w:after="0"/>
        <w:contextualSpacing/>
        <w:jc w:val="both"/>
        <w:rPr>
          <w:rFonts w:ascii="Times New Roman" w:hAnsi="Times New Roman" w:cs="Times New Roman"/>
          <w:i/>
          <w:iCs/>
          <w:sz w:val="24"/>
          <w:szCs w:val="24"/>
        </w:rPr>
      </w:pPr>
      <w:r w:rsidRPr="00047F7C">
        <w:rPr>
          <w:rFonts w:ascii="Times New Roman" w:hAnsi="Times New Roman" w:cs="Times New Roman"/>
          <w:b/>
          <w:bCs/>
          <w:sz w:val="24"/>
          <w:szCs w:val="24"/>
        </w:rPr>
        <w:t>Key</w:t>
      </w:r>
      <w:r w:rsidR="00047F7C">
        <w:rPr>
          <w:rFonts w:ascii="Times New Roman" w:hAnsi="Times New Roman" w:cs="Times New Roman"/>
          <w:b/>
          <w:bCs/>
          <w:sz w:val="24"/>
          <w:szCs w:val="24"/>
        </w:rPr>
        <w:t xml:space="preserve">: </w:t>
      </w:r>
      <w:r w:rsidRPr="00047F7C">
        <w:rPr>
          <w:rFonts w:ascii="Times New Roman" w:hAnsi="Times New Roman" w:cs="Times New Roman"/>
          <w:i/>
          <w:iCs/>
          <w:sz w:val="24"/>
          <w:szCs w:val="24"/>
        </w:rPr>
        <w:t>* = Significant p value</w:t>
      </w:r>
      <w:r w:rsidR="00047F7C" w:rsidRPr="00047F7C">
        <w:rPr>
          <w:rFonts w:ascii="Times New Roman" w:hAnsi="Times New Roman" w:cs="Times New Roman"/>
          <w:i/>
          <w:iCs/>
          <w:sz w:val="24"/>
          <w:szCs w:val="24"/>
        </w:rPr>
        <w:t xml:space="preserve">; </w:t>
      </w:r>
      <w:r w:rsidRPr="00047F7C">
        <w:rPr>
          <w:rFonts w:ascii="Times New Roman" w:hAnsi="Times New Roman" w:cs="Times New Roman"/>
          <w:i/>
          <w:iCs/>
          <w:sz w:val="24"/>
          <w:szCs w:val="24"/>
        </w:rPr>
        <w:t>SD = Standard Deviation</w:t>
      </w:r>
      <w:r w:rsidR="00047F7C" w:rsidRPr="00047F7C">
        <w:rPr>
          <w:rFonts w:ascii="Times New Roman" w:hAnsi="Times New Roman" w:cs="Times New Roman"/>
          <w:i/>
          <w:iCs/>
          <w:sz w:val="24"/>
          <w:szCs w:val="24"/>
        </w:rPr>
        <w:t xml:space="preserve">; </w:t>
      </w:r>
      <w:r w:rsidRPr="00047F7C">
        <w:rPr>
          <w:rFonts w:ascii="Times New Roman" w:hAnsi="Times New Roman" w:cs="Times New Roman"/>
          <w:i/>
          <w:iCs/>
          <w:sz w:val="24"/>
          <w:szCs w:val="24"/>
        </w:rPr>
        <w:t>PCV= Packed cell volume</w:t>
      </w:r>
      <w:r w:rsidR="00047F7C" w:rsidRPr="00047F7C">
        <w:rPr>
          <w:rFonts w:ascii="Times New Roman" w:hAnsi="Times New Roman" w:cs="Times New Roman"/>
          <w:i/>
          <w:iCs/>
          <w:sz w:val="24"/>
          <w:szCs w:val="24"/>
        </w:rPr>
        <w:t xml:space="preserve">; </w:t>
      </w:r>
      <w:r w:rsidRPr="00047F7C">
        <w:rPr>
          <w:rFonts w:ascii="Times New Roman" w:hAnsi="Times New Roman" w:cs="Times New Roman"/>
          <w:i/>
          <w:iCs/>
          <w:sz w:val="24"/>
          <w:szCs w:val="24"/>
        </w:rPr>
        <w:t xml:space="preserve">MCH= mean cell </w:t>
      </w:r>
      <w:proofErr w:type="spellStart"/>
      <w:r w:rsidRPr="00047F7C">
        <w:rPr>
          <w:rFonts w:ascii="Times New Roman" w:hAnsi="Times New Roman" w:cs="Times New Roman"/>
          <w:i/>
          <w:iCs/>
          <w:sz w:val="24"/>
          <w:szCs w:val="24"/>
        </w:rPr>
        <w:t>Haemoglobin</w:t>
      </w:r>
      <w:proofErr w:type="spellEnd"/>
    </w:p>
    <w:p w14:paraId="0E03F4C3" w14:textId="77777777" w:rsidR="00047F7C" w:rsidRDefault="00047F7C">
      <w:pPr>
        <w:shd w:val="clear" w:color="auto" w:fill="FFFFFF" w:themeFill="background1"/>
        <w:spacing w:after="0" w:line="480" w:lineRule="auto"/>
        <w:ind w:left="120" w:hangingChars="50" w:hanging="120"/>
        <w:jc w:val="both"/>
        <w:rPr>
          <w:rFonts w:ascii="Times New Roman" w:hAnsi="Times New Roman" w:cs="Times New Roman"/>
          <w:sz w:val="24"/>
          <w:szCs w:val="24"/>
        </w:rPr>
        <w:sectPr w:rsidR="00047F7C" w:rsidSect="00364050">
          <w:type w:val="continuous"/>
          <w:pgSz w:w="12240" w:h="15840"/>
          <w:pgMar w:top="1134" w:right="1440" w:bottom="1134" w:left="1440" w:header="720" w:footer="720" w:gutter="0"/>
          <w:cols w:space="720"/>
          <w:docGrid w:linePitch="360"/>
        </w:sectPr>
      </w:pPr>
    </w:p>
    <w:p w14:paraId="7184BD48" w14:textId="77777777" w:rsidR="00047F7C" w:rsidRDefault="00047F7C">
      <w:pPr>
        <w:shd w:val="clear" w:color="auto" w:fill="FFFFFF" w:themeFill="background1"/>
        <w:spacing w:after="0" w:line="480" w:lineRule="auto"/>
        <w:ind w:left="120" w:hangingChars="50" w:hanging="120"/>
        <w:jc w:val="both"/>
        <w:rPr>
          <w:rFonts w:ascii="Times New Roman" w:hAnsi="Times New Roman" w:cs="Times New Roman"/>
          <w:sz w:val="24"/>
          <w:szCs w:val="24"/>
        </w:rPr>
      </w:pPr>
    </w:p>
    <w:p w14:paraId="1D9C2C42" w14:textId="77777777" w:rsidR="00047F7C" w:rsidRDefault="00047F7C">
      <w:pPr>
        <w:shd w:val="clear" w:color="auto" w:fill="FFFFFF" w:themeFill="background1"/>
        <w:spacing w:after="0" w:line="480" w:lineRule="auto"/>
        <w:ind w:left="120" w:hangingChars="50" w:hanging="120"/>
        <w:jc w:val="both"/>
        <w:rPr>
          <w:rFonts w:ascii="Times New Roman" w:hAnsi="Times New Roman" w:cs="Times New Roman"/>
          <w:sz w:val="24"/>
          <w:szCs w:val="24"/>
        </w:rPr>
      </w:pPr>
    </w:p>
    <w:p w14:paraId="2FFF5679" w14:textId="77777777" w:rsidR="00047F7C" w:rsidRDefault="00047F7C">
      <w:pPr>
        <w:shd w:val="clear" w:color="auto" w:fill="FFFFFF" w:themeFill="background1"/>
        <w:spacing w:after="0" w:line="480" w:lineRule="auto"/>
        <w:ind w:left="120" w:hangingChars="50" w:hanging="120"/>
        <w:jc w:val="both"/>
        <w:rPr>
          <w:rFonts w:ascii="Times New Roman" w:hAnsi="Times New Roman" w:cs="Times New Roman"/>
          <w:sz w:val="24"/>
          <w:szCs w:val="24"/>
        </w:rPr>
      </w:pPr>
    </w:p>
    <w:p w14:paraId="5673B072" w14:textId="36186B81" w:rsidR="001B260F" w:rsidRDefault="00000000" w:rsidP="00047F7C">
      <w:pPr>
        <w:shd w:val="clear" w:color="auto" w:fill="FFFFFF" w:themeFill="background1"/>
        <w:spacing w:after="0"/>
        <w:ind w:left="120" w:hangingChars="50" w:hanging="120"/>
        <w:jc w:val="both"/>
        <w:rPr>
          <w:rFonts w:ascii="Times New Roman" w:hAnsi="Times New Roman" w:cs="Times New Roman"/>
          <w:sz w:val="24"/>
          <w:szCs w:val="24"/>
        </w:rPr>
      </w:pPr>
      <w:r>
        <w:rPr>
          <w:rFonts w:ascii="Times New Roman" w:hAnsi="Times New Roman" w:cs="Times New Roman"/>
          <w:sz w:val="24"/>
          <w:szCs w:val="24"/>
        </w:rPr>
        <w:lastRenderedPageBreak/>
        <w:t>As shown in table 4, there was no significant</w:t>
      </w:r>
      <w:r w:rsidR="00044F03">
        <w:rPr>
          <w:rFonts w:ascii="Times New Roman" w:hAnsi="Times New Roman" w:cs="Times New Roman"/>
          <w:sz w:val="24"/>
          <w:szCs w:val="24"/>
        </w:rPr>
        <w:t xml:space="preserve"> </w:t>
      </w:r>
      <w:r>
        <w:rPr>
          <w:rFonts w:ascii="Times New Roman" w:hAnsi="Times New Roman" w:cs="Times New Roman"/>
          <w:sz w:val="24"/>
          <w:szCs w:val="24"/>
        </w:rPr>
        <w:t>difference in the mean values of PCV in the participants during the menstrual (0.35±0.</w:t>
      </w:r>
      <w:proofErr w:type="gramStart"/>
      <w:r>
        <w:rPr>
          <w:rFonts w:ascii="Times New Roman" w:hAnsi="Times New Roman" w:cs="Times New Roman"/>
          <w:sz w:val="24"/>
          <w:szCs w:val="24"/>
        </w:rPr>
        <w:t>03)L</w:t>
      </w:r>
      <w:proofErr w:type="gramEnd"/>
      <w:r>
        <w:rPr>
          <w:rFonts w:ascii="Times New Roman" w:hAnsi="Times New Roman" w:cs="Times New Roman"/>
          <w:sz w:val="24"/>
          <w:szCs w:val="24"/>
        </w:rPr>
        <w:t>/L, follicular, (0.35±0.02)L/L and luteal phases (0.36±0.03)L/L (t=1.19, p= 0.307)</w:t>
      </w:r>
    </w:p>
    <w:p w14:paraId="2F44DF8E" w14:textId="77777777" w:rsidR="001B260F" w:rsidRDefault="00000000" w:rsidP="00047F7C">
      <w:pPr>
        <w:shd w:val="clear" w:color="auto" w:fill="FFFFFF" w:themeFill="background1"/>
        <w:spacing w:after="0"/>
        <w:contextualSpacing/>
        <w:jc w:val="both"/>
        <w:rPr>
          <w:rFonts w:ascii="Times New Roman" w:hAnsi="Times New Roman" w:cs="Times New Roman"/>
          <w:sz w:val="24"/>
          <w:szCs w:val="24"/>
        </w:rPr>
      </w:pPr>
      <w:r>
        <w:rPr>
          <w:rFonts w:ascii="Times New Roman" w:hAnsi="Times New Roman" w:cs="Times New Roman"/>
          <w:sz w:val="24"/>
          <w:szCs w:val="24"/>
        </w:rPr>
        <w:t>However, there was a significant progressive increase of MCH from the</w:t>
      </w:r>
      <w:r>
        <w:rPr>
          <w:rFonts w:ascii="Times New Roman" w:hAnsi="Times New Roman"/>
          <w:sz w:val="24"/>
          <w:szCs w:val="24"/>
        </w:rPr>
        <w:t xml:space="preserve"> menstruation period (22.80±0.</w:t>
      </w:r>
      <w:proofErr w:type="gramStart"/>
      <w:r>
        <w:rPr>
          <w:rFonts w:ascii="Times New Roman" w:hAnsi="Times New Roman"/>
          <w:sz w:val="24"/>
          <w:szCs w:val="24"/>
        </w:rPr>
        <w:t>99)</w:t>
      </w:r>
      <w:proofErr w:type="spellStart"/>
      <w:r>
        <w:rPr>
          <w:rFonts w:ascii="Times New Roman" w:hAnsi="Times New Roman"/>
          <w:sz w:val="24"/>
          <w:szCs w:val="24"/>
        </w:rPr>
        <w:t>pg</w:t>
      </w:r>
      <w:proofErr w:type="spellEnd"/>
      <w:proofErr w:type="gramEnd"/>
      <w:r>
        <w:rPr>
          <w:rFonts w:ascii="Times New Roman" w:hAnsi="Times New Roman"/>
          <w:sz w:val="24"/>
          <w:szCs w:val="24"/>
        </w:rPr>
        <w:t xml:space="preserve"> to </w:t>
      </w:r>
      <w:r>
        <w:rPr>
          <w:rFonts w:ascii="Times New Roman" w:hAnsi="Times New Roman" w:cs="Times New Roman"/>
          <w:sz w:val="24"/>
          <w:szCs w:val="24"/>
        </w:rPr>
        <w:t xml:space="preserve"> the follicular </w:t>
      </w:r>
      <w:r>
        <w:rPr>
          <w:rFonts w:ascii="Times New Roman" w:hAnsi="Times New Roman" w:cs="Times New Roman"/>
          <w:sz w:val="24"/>
          <w:szCs w:val="24"/>
        </w:rPr>
        <w:t>(28.13±1.33)Pg and luteal (29.47±1.31)</w:t>
      </w:r>
      <w:proofErr w:type="spellStart"/>
      <w:r>
        <w:rPr>
          <w:rFonts w:ascii="Times New Roman" w:hAnsi="Times New Roman" w:cs="Times New Roman"/>
          <w:sz w:val="24"/>
          <w:szCs w:val="24"/>
        </w:rPr>
        <w:t>pg</w:t>
      </w:r>
      <w:proofErr w:type="spellEnd"/>
      <w:r>
        <w:rPr>
          <w:rFonts w:ascii="Times New Roman" w:hAnsi="Times New Roman" w:cs="Times New Roman"/>
          <w:sz w:val="24"/>
          <w:szCs w:val="24"/>
        </w:rPr>
        <w:t xml:space="preserve"> phases,  (t=250.36, p &lt; 0.0001)</w:t>
      </w:r>
    </w:p>
    <w:p w14:paraId="05BCAF02" w14:textId="77777777" w:rsidR="00047F7C" w:rsidRDefault="00000000" w:rsidP="00047F7C">
      <w:pPr>
        <w:shd w:val="clear" w:color="auto" w:fill="FFFFFF" w:themeFill="background1"/>
        <w:spacing w:after="0"/>
        <w:contextualSpacing/>
        <w:jc w:val="both"/>
        <w:rPr>
          <w:rFonts w:ascii="Times New Roman" w:hAnsi="Times New Roman" w:cs="Times New Roman"/>
          <w:sz w:val="24"/>
          <w:szCs w:val="24"/>
        </w:rPr>
      </w:pPr>
      <w:r>
        <w:rPr>
          <w:rFonts w:ascii="Times New Roman" w:hAnsi="Times New Roman" w:cs="Times New Roman"/>
          <w:sz w:val="24"/>
          <w:szCs w:val="24"/>
        </w:rPr>
        <w:t>Also, there was a significant increase in the mean values of progesterone levels from the</w:t>
      </w:r>
      <w:r>
        <w:rPr>
          <w:rFonts w:ascii="Times New Roman" w:hAnsi="Times New Roman"/>
          <w:sz w:val="24"/>
          <w:szCs w:val="24"/>
        </w:rPr>
        <w:t xml:space="preserve"> menstrual period (0.80±0.</w:t>
      </w:r>
      <w:proofErr w:type="gramStart"/>
      <w:r>
        <w:rPr>
          <w:rFonts w:ascii="Times New Roman" w:hAnsi="Times New Roman"/>
          <w:sz w:val="24"/>
          <w:szCs w:val="24"/>
        </w:rPr>
        <w:t>18)mg</w:t>
      </w:r>
      <w:proofErr w:type="gramEnd"/>
      <w:r>
        <w:rPr>
          <w:rFonts w:ascii="Times New Roman" w:hAnsi="Times New Roman"/>
          <w:sz w:val="24"/>
          <w:szCs w:val="24"/>
        </w:rPr>
        <w:t xml:space="preserve">/ml to the follicular  (0.62±0.23)mg/ml and </w:t>
      </w:r>
      <w:r>
        <w:rPr>
          <w:rFonts w:ascii="Times New Roman" w:hAnsi="Times New Roman" w:cs="Times New Roman"/>
          <w:sz w:val="24"/>
          <w:szCs w:val="24"/>
        </w:rPr>
        <w:t xml:space="preserve"> luteal phases (14.43±5.08)mg/ml  (t=222.93; p &lt; 0.0001)</w:t>
      </w:r>
      <w:bookmarkStart w:id="6" w:name="_Toc166050972"/>
    </w:p>
    <w:p w14:paraId="48D196AF" w14:textId="77777777" w:rsidR="00047F7C" w:rsidRDefault="00047F7C" w:rsidP="00047F7C">
      <w:pPr>
        <w:shd w:val="clear" w:color="auto" w:fill="FFFFFF" w:themeFill="background1"/>
        <w:spacing w:after="0"/>
        <w:contextualSpacing/>
        <w:jc w:val="both"/>
        <w:rPr>
          <w:rFonts w:ascii="Times New Roman" w:hAnsi="Times New Roman" w:cs="Times New Roman"/>
          <w:b/>
          <w:bCs/>
          <w:sz w:val="24"/>
          <w:szCs w:val="24"/>
        </w:rPr>
        <w:sectPr w:rsidR="00047F7C" w:rsidSect="00047F7C">
          <w:type w:val="continuous"/>
          <w:pgSz w:w="12240" w:h="15840"/>
          <w:pgMar w:top="1134" w:right="1440" w:bottom="1134" w:left="1440" w:header="720" w:footer="720" w:gutter="0"/>
          <w:cols w:num="2" w:space="720"/>
          <w:docGrid w:linePitch="360"/>
        </w:sectPr>
      </w:pPr>
    </w:p>
    <w:p w14:paraId="71603183" w14:textId="77777777" w:rsidR="00047F7C" w:rsidRDefault="00047F7C" w:rsidP="00047F7C">
      <w:pPr>
        <w:shd w:val="clear" w:color="auto" w:fill="FFFFFF" w:themeFill="background1"/>
        <w:spacing w:after="0"/>
        <w:contextualSpacing/>
        <w:jc w:val="both"/>
        <w:rPr>
          <w:rFonts w:ascii="Times New Roman" w:hAnsi="Times New Roman" w:cs="Times New Roman"/>
          <w:b/>
          <w:bCs/>
          <w:sz w:val="24"/>
          <w:szCs w:val="24"/>
        </w:rPr>
      </w:pPr>
    </w:p>
    <w:p w14:paraId="1EE3935B" w14:textId="72CB03DD" w:rsidR="00047F7C" w:rsidRPr="00047F7C" w:rsidRDefault="00047F7C" w:rsidP="00047F7C">
      <w:pPr>
        <w:shd w:val="clear" w:color="auto" w:fill="FFFFFF" w:themeFill="background1"/>
        <w:spacing w:after="0"/>
        <w:contextualSpacing/>
        <w:jc w:val="both"/>
        <w:rPr>
          <w:rFonts w:ascii="Times New Roman" w:hAnsi="Times New Roman" w:cs="Times New Roman"/>
          <w:b/>
          <w:bCs/>
          <w:sz w:val="24"/>
          <w:szCs w:val="24"/>
        </w:rPr>
      </w:pPr>
      <w:r w:rsidRPr="00047F7C">
        <w:rPr>
          <w:rFonts w:ascii="Times New Roman" w:hAnsi="Times New Roman" w:cs="Times New Roman"/>
          <w:b/>
          <w:bCs/>
          <w:sz w:val="24"/>
          <w:szCs w:val="24"/>
        </w:rPr>
        <w:t>Table 4: Comparison of the Mean Values of PCV, MCH and Progesterone of Participants during Menstruation. Follicular and Luteal Phase</w:t>
      </w:r>
      <w:bookmarkEnd w:id="6"/>
      <w:r w:rsidRPr="00047F7C">
        <w:rPr>
          <w:rFonts w:ascii="Times New Roman" w:hAnsi="Times New Roman" w:cs="Times New Roman"/>
          <w:b/>
          <w:bCs/>
          <w:sz w:val="24"/>
          <w:szCs w:val="24"/>
        </w:rPr>
        <w:t>.</w:t>
      </w:r>
    </w:p>
    <w:p w14:paraId="5B537B78" w14:textId="77777777" w:rsidR="001B260F" w:rsidRDefault="001B260F">
      <w:pPr>
        <w:spacing w:after="0"/>
        <w:rPr>
          <w:rFonts w:ascii="Times New Roman" w:hAnsi="Times New Roman" w:cs="Times New Roman"/>
          <w:sz w:val="24"/>
          <w:szCs w:val="24"/>
        </w:rPr>
      </w:pPr>
    </w:p>
    <w:tbl>
      <w:tblPr>
        <w:tblStyle w:val="LightShading1"/>
        <w:tblW w:w="10099" w:type="dxa"/>
        <w:tblLook w:val="04A0" w:firstRow="1" w:lastRow="0" w:firstColumn="1" w:lastColumn="0" w:noHBand="0" w:noVBand="1"/>
      </w:tblPr>
      <w:tblGrid>
        <w:gridCol w:w="2129"/>
        <w:gridCol w:w="1850"/>
        <w:gridCol w:w="1850"/>
        <w:gridCol w:w="1850"/>
        <w:gridCol w:w="1228"/>
        <w:gridCol w:w="1192"/>
      </w:tblGrid>
      <w:tr w:rsidR="001B260F" w14:paraId="04FA4F5B" w14:textId="77777777" w:rsidTr="001B26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9" w:type="dxa"/>
          </w:tcPr>
          <w:p w14:paraId="2CB4A0AF" w14:textId="77777777" w:rsidR="001B260F" w:rsidRDefault="00000000" w:rsidP="00047F7C">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Parameter</w:t>
            </w:r>
          </w:p>
        </w:tc>
        <w:tc>
          <w:tcPr>
            <w:tcW w:w="1850" w:type="dxa"/>
          </w:tcPr>
          <w:p w14:paraId="288525A1" w14:textId="77777777" w:rsidR="001B260F" w:rsidRDefault="00000000" w:rsidP="00047F7C">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 xml:space="preserve">Menstruation </w:t>
            </w:r>
          </w:p>
        </w:tc>
        <w:tc>
          <w:tcPr>
            <w:tcW w:w="1850" w:type="dxa"/>
          </w:tcPr>
          <w:p w14:paraId="170152FA" w14:textId="77777777" w:rsidR="001B260F" w:rsidRDefault="00000000" w:rsidP="00047F7C">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Follicular Phase</w:t>
            </w:r>
          </w:p>
        </w:tc>
        <w:tc>
          <w:tcPr>
            <w:tcW w:w="1850" w:type="dxa"/>
          </w:tcPr>
          <w:p w14:paraId="28D91138" w14:textId="77777777" w:rsidR="001B260F" w:rsidRDefault="00000000" w:rsidP="00047F7C">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Luteal Phase</w:t>
            </w:r>
          </w:p>
        </w:tc>
        <w:tc>
          <w:tcPr>
            <w:tcW w:w="1228" w:type="dxa"/>
          </w:tcPr>
          <w:p w14:paraId="2A76675D" w14:textId="77777777" w:rsidR="001B260F" w:rsidRDefault="00000000" w:rsidP="00047F7C">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f-value</w:t>
            </w:r>
          </w:p>
        </w:tc>
        <w:tc>
          <w:tcPr>
            <w:tcW w:w="1192" w:type="dxa"/>
          </w:tcPr>
          <w:p w14:paraId="1B682258" w14:textId="77777777" w:rsidR="001B260F" w:rsidRDefault="00000000" w:rsidP="00047F7C">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p-value</w:t>
            </w:r>
          </w:p>
        </w:tc>
      </w:tr>
      <w:tr w:rsidR="001B260F" w14:paraId="0C37BD8D" w14:textId="77777777" w:rsidTr="001B260F">
        <w:tc>
          <w:tcPr>
            <w:cnfStyle w:val="001000000000" w:firstRow="0" w:lastRow="0" w:firstColumn="1" w:lastColumn="0" w:oddVBand="0" w:evenVBand="0" w:oddHBand="0" w:evenHBand="0" w:firstRowFirstColumn="0" w:firstRowLastColumn="0" w:lastRowFirstColumn="0" w:lastRowLastColumn="0"/>
            <w:tcW w:w="2129" w:type="dxa"/>
            <w:tcBorders>
              <w:left w:val="nil"/>
              <w:right w:val="nil"/>
            </w:tcBorders>
            <w:shd w:val="clear" w:color="auto" w:fill="FFFFFF" w:themeFill="background1"/>
          </w:tcPr>
          <w:p w14:paraId="11C3112E" w14:textId="77777777" w:rsidR="001B260F" w:rsidRDefault="00000000" w:rsidP="00047F7C">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PCV (L/L)</w:t>
            </w:r>
          </w:p>
        </w:tc>
        <w:tc>
          <w:tcPr>
            <w:tcW w:w="1850" w:type="dxa"/>
            <w:tcBorders>
              <w:right w:val="nil"/>
            </w:tcBorders>
            <w:shd w:val="clear" w:color="auto" w:fill="FFFFFF" w:themeFill="background1"/>
          </w:tcPr>
          <w:p w14:paraId="0376D141"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0.35±0.03</w:t>
            </w:r>
          </w:p>
        </w:tc>
        <w:tc>
          <w:tcPr>
            <w:tcW w:w="1850" w:type="dxa"/>
            <w:tcBorders>
              <w:right w:val="nil"/>
            </w:tcBorders>
            <w:shd w:val="clear" w:color="auto" w:fill="FFFFFF" w:themeFill="background1"/>
          </w:tcPr>
          <w:p w14:paraId="00465F4B"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0.35±0.02</w:t>
            </w:r>
          </w:p>
        </w:tc>
        <w:tc>
          <w:tcPr>
            <w:tcW w:w="1850" w:type="dxa"/>
            <w:tcBorders>
              <w:right w:val="nil"/>
            </w:tcBorders>
            <w:shd w:val="clear" w:color="auto" w:fill="FFFFFF" w:themeFill="background1"/>
          </w:tcPr>
          <w:p w14:paraId="26C267F6"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0.36±0.03</w:t>
            </w:r>
          </w:p>
        </w:tc>
        <w:tc>
          <w:tcPr>
            <w:tcW w:w="1228" w:type="dxa"/>
            <w:tcBorders>
              <w:right w:val="nil"/>
            </w:tcBorders>
            <w:shd w:val="clear" w:color="auto" w:fill="FFFFFF" w:themeFill="background1"/>
          </w:tcPr>
          <w:p w14:paraId="0B1B0630"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1.19</w:t>
            </w:r>
          </w:p>
        </w:tc>
        <w:tc>
          <w:tcPr>
            <w:tcW w:w="1192" w:type="dxa"/>
            <w:tcBorders>
              <w:right w:val="nil"/>
            </w:tcBorders>
            <w:shd w:val="clear" w:color="auto" w:fill="FFFFFF" w:themeFill="background1"/>
          </w:tcPr>
          <w:p w14:paraId="26C91BAF"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0.307</w:t>
            </w:r>
          </w:p>
        </w:tc>
      </w:tr>
      <w:tr w:rsidR="001B260F" w14:paraId="748A89D2" w14:textId="77777777" w:rsidTr="001B260F">
        <w:tc>
          <w:tcPr>
            <w:cnfStyle w:val="001000000000" w:firstRow="0" w:lastRow="0" w:firstColumn="1" w:lastColumn="0" w:oddVBand="0" w:evenVBand="0" w:oddHBand="0" w:evenHBand="0" w:firstRowFirstColumn="0" w:firstRowLastColumn="0" w:lastRowFirstColumn="0" w:lastRowLastColumn="0"/>
            <w:tcW w:w="2129" w:type="dxa"/>
            <w:shd w:val="clear" w:color="auto" w:fill="FFFFFF" w:themeFill="background1"/>
          </w:tcPr>
          <w:p w14:paraId="516F8DCF" w14:textId="77777777" w:rsidR="001B260F" w:rsidRDefault="00000000" w:rsidP="00047F7C">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MCH (</w:t>
            </w:r>
            <w:proofErr w:type="spellStart"/>
            <w:r>
              <w:rPr>
                <w:rFonts w:ascii="Times New Roman" w:hAnsi="Times New Roman" w:cs="Times New Roman"/>
                <w:color w:val="auto"/>
                <w:sz w:val="24"/>
                <w:szCs w:val="24"/>
              </w:rPr>
              <w:t>pg</w:t>
            </w:r>
            <w:proofErr w:type="spellEnd"/>
            <w:r>
              <w:rPr>
                <w:rFonts w:ascii="Times New Roman" w:hAnsi="Times New Roman" w:cs="Times New Roman"/>
                <w:color w:val="auto"/>
                <w:sz w:val="24"/>
                <w:szCs w:val="24"/>
              </w:rPr>
              <w:t>)</w:t>
            </w:r>
          </w:p>
        </w:tc>
        <w:tc>
          <w:tcPr>
            <w:tcW w:w="1850" w:type="dxa"/>
            <w:shd w:val="clear" w:color="auto" w:fill="FFFFFF" w:themeFill="background1"/>
          </w:tcPr>
          <w:p w14:paraId="3FA011E5"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22.80±0.99</w:t>
            </w:r>
          </w:p>
        </w:tc>
        <w:tc>
          <w:tcPr>
            <w:tcW w:w="1850" w:type="dxa"/>
            <w:shd w:val="clear" w:color="auto" w:fill="FFFFFF" w:themeFill="background1"/>
          </w:tcPr>
          <w:p w14:paraId="7ADB53E8"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28.13±1.33</w:t>
            </w:r>
          </w:p>
        </w:tc>
        <w:tc>
          <w:tcPr>
            <w:tcW w:w="1850" w:type="dxa"/>
            <w:shd w:val="clear" w:color="auto" w:fill="FFFFFF" w:themeFill="background1"/>
          </w:tcPr>
          <w:p w14:paraId="4B2EE3B1"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29.47±1.31</w:t>
            </w:r>
          </w:p>
        </w:tc>
        <w:tc>
          <w:tcPr>
            <w:tcW w:w="1228" w:type="dxa"/>
            <w:shd w:val="clear" w:color="auto" w:fill="FFFFFF" w:themeFill="background1"/>
          </w:tcPr>
          <w:p w14:paraId="60E1D33E"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250.36</w:t>
            </w:r>
          </w:p>
        </w:tc>
        <w:tc>
          <w:tcPr>
            <w:tcW w:w="1192" w:type="dxa"/>
            <w:shd w:val="clear" w:color="auto" w:fill="FFFFFF" w:themeFill="background1"/>
          </w:tcPr>
          <w:p w14:paraId="5271D879"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&lt;0.0001</w:t>
            </w:r>
            <w:r>
              <w:rPr>
                <w:rFonts w:ascii="Times New Roman" w:hAnsi="Times New Roman" w:cs="Times New Roman"/>
                <w:color w:val="auto"/>
                <w:sz w:val="24"/>
                <w:szCs w:val="24"/>
                <w:vertAlign w:val="superscript"/>
              </w:rPr>
              <w:t>*</w:t>
            </w:r>
          </w:p>
        </w:tc>
      </w:tr>
      <w:tr w:rsidR="001B260F" w14:paraId="5D8C66C8" w14:textId="77777777" w:rsidTr="001B260F">
        <w:tc>
          <w:tcPr>
            <w:cnfStyle w:val="001000000000" w:firstRow="0" w:lastRow="0" w:firstColumn="1" w:lastColumn="0" w:oddVBand="0" w:evenVBand="0" w:oddHBand="0" w:evenHBand="0" w:firstRowFirstColumn="0" w:firstRowLastColumn="0" w:lastRowFirstColumn="0" w:lastRowLastColumn="0"/>
            <w:tcW w:w="2129" w:type="dxa"/>
            <w:tcBorders>
              <w:left w:val="nil"/>
              <w:right w:val="nil"/>
            </w:tcBorders>
            <w:shd w:val="clear" w:color="auto" w:fill="FFFFFF" w:themeFill="background1"/>
          </w:tcPr>
          <w:p w14:paraId="01D644C3" w14:textId="77777777" w:rsidR="001B260F" w:rsidRDefault="00000000" w:rsidP="00047F7C">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Progesterone (ng/ml)</w:t>
            </w:r>
          </w:p>
        </w:tc>
        <w:tc>
          <w:tcPr>
            <w:tcW w:w="1850" w:type="dxa"/>
            <w:tcBorders>
              <w:right w:val="nil"/>
            </w:tcBorders>
            <w:shd w:val="clear" w:color="auto" w:fill="FFFFFF" w:themeFill="background1"/>
          </w:tcPr>
          <w:p w14:paraId="1418AFE7"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0.48±0.18</w:t>
            </w:r>
          </w:p>
        </w:tc>
        <w:tc>
          <w:tcPr>
            <w:tcW w:w="1850" w:type="dxa"/>
            <w:tcBorders>
              <w:right w:val="nil"/>
            </w:tcBorders>
            <w:shd w:val="clear" w:color="auto" w:fill="FFFFFF" w:themeFill="background1"/>
          </w:tcPr>
          <w:p w14:paraId="1220FA34"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0.62±0.23</w:t>
            </w:r>
          </w:p>
        </w:tc>
        <w:tc>
          <w:tcPr>
            <w:tcW w:w="1850" w:type="dxa"/>
            <w:tcBorders>
              <w:right w:val="nil"/>
            </w:tcBorders>
            <w:shd w:val="clear" w:color="auto" w:fill="FFFFFF" w:themeFill="background1"/>
          </w:tcPr>
          <w:p w14:paraId="162B59BC"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14.43±5.08</w:t>
            </w:r>
          </w:p>
        </w:tc>
        <w:tc>
          <w:tcPr>
            <w:tcW w:w="1228" w:type="dxa"/>
            <w:tcBorders>
              <w:right w:val="nil"/>
            </w:tcBorders>
            <w:shd w:val="clear" w:color="auto" w:fill="FFFFFF" w:themeFill="background1"/>
          </w:tcPr>
          <w:p w14:paraId="181E47A8"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222.95</w:t>
            </w:r>
          </w:p>
        </w:tc>
        <w:tc>
          <w:tcPr>
            <w:tcW w:w="1192" w:type="dxa"/>
            <w:tcBorders>
              <w:right w:val="nil"/>
            </w:tcBorders>
            <w:shd w:val="clear" w:color="auto" w:fill="FFFFFF" w:themeFill="background1"/>
          </w:tcPr>
          <w:p w14:paraId="5CAFC103"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&lt;0.0001</w:t>
            </w:r>
            <w:r>
              <w:rPr>
                <w:rFonts w:ascii="Times New Roman" w:hAnsi="Times New Roman" w:cs="Times New Roman"/>
                <w:color w:val="auto"/>
                <w:sz w:val="24"/>
                <w:szCs w:val="24"/>
                <w:vertAlign w:val="superscript"/>
              </w:rPr>
              <w:t>*</w:t>
            </w:r>
          </w:p>
        </w:tc>
      </w:tr>
    </w:tbl>
    <w:p w14:paraId="6E4FE690" w14:textId="77777777" w:rsidR="001B260F" w:rsidRDefault="001B260F" w:rsidP="00047F7C">
      <w:pPr>
        <w:shd w:val="clear" w:color="auto" w:fill="FFFFFF" w:themeFill="background1"/>
        <w:spacing w:after="0"/>
        <w:rPr>
          <w:rFonts w:ascii="Times New Roman" w:hAnsi="Times New Roman" w:cs="Times New Roman"/>
          <w:b/>
          <w:sz w:val="24"/>
          <w:szCs w:val="24"/>
        </w:rPr>
      </w:pPr>
    </w:p>
    <w:p w14:paraId="67258A47" w14:textId="121ADD9D" w:rsidR="001B260F" w:rsidRDefault="00000000" w:rsidP="00047F7C">
      <w:pPr>
        <w:shd w:val="clear" w:color="auto" w:fill="FFFFFF" w:themeFill="background1"/>
        <w:spacing w:after="0"/>
        <w:contextualSpacing/>
        <w:jc w:val="both"/>
        <w:rPr>
          <w:rFonts w:ascii="Times New Roman" w:hAnsi="Times New Roman" w:cs="Times New Roman"/>
          <w:sz w:val="24"/>
          <w:szCs w:val="24"/>
        </w:rPr>
      </w:pPr>
      <w:r w:rsidRPr="00047F7C">
        <w:rPr>
          <w:rFonts w:ascii="Times New Roman" w:hAnsi="Times New Roman" w:cs="Times New Roman"/>
          <w:b/>
          <w:bCs/>
          <w:sz w:val="24"/>
          <w:szCs w:val="24"/>
        </w:rPr>
        <w:t>Key</w:t>
      </w:r>
      <w:r w:rsidR="00047F7C" w:rsidRPr="00047F7C">
        <w:rPr>
          <w:rFonts w:ascii="Times New Roman" w:hAnsi="Times New Roman" w:cs="Times New Roman"/>
          <w:b/>
          <w:bCs/>
          <w:i/>
          <w:iCs/>
          <w:sz w:val="24"/>
          <w:szCs w:val="24"/>
        </w:rPr>
        <w:t xml:space="preserve">: </w:t>
      </w:r>
      <w:r w:rsidRPr="00047F7C">
        <w:rPr>
          <w:rFonts w:ascii="Times New Roman" w:hAnsi="Times New Roman" w:cs="Times New Roman"/>
          <w:i/>
          <w:iCs/>
          <w:sz w:val="24"/>
          <w:szCs w:val="24"/>
        </w:rPr>
        <w:t>* = Significant p value</w:t>
      </w:r>
      <w:r w:rsidR="00047F7C" w:rsidRPr="00047F7C">
        <w:rPr>
          <w:rFonts w:ascii="Times New Roman" w:hAnsi="Times New Roman" w:cs="Times New Roman"/>
          <w:i/>
          <w:iCs/>
          <w:sz w:val="24"/>
          <w:szCs w:val="24"/>
        </w:rPr>
        <w:t xml:space="preserve">; </w:t>
      </w:r>
      <w:r w:rsidRPr="00047F7C">
        <w:rPr>
          <w:rFonts w:ascii="Times New Roman" w:hAnsi="Times New Roman" w:cs="Times New Roman"/>
          <w:i/>
          <w:iCs/>
          <w:sz w:val="24"/>
          <w:szCs w:val="24"/>
        </w:rPr>
        <w:t>SD = Standard Deviation</w:t>
      </w:r>
      <w:r w:rsidR="00047F7C" w:rsidRPr="00047F7C">
        <w:rPr>
          <w:rFonts w:ascii="Times New Roman" w:hAnsi="Times New Roman" w:cs="Times New Roman"/>
          <w:i/>
          <w:iCs/>
          <w:sz w:val="24"/>
          <w:szCs w:val="24"/>
        </w:rPr>
        <w:t xml:space="preserve">; </w:t>
      </w:r>
      <w:r w:rsidRPr="00047F7C">
        <w:rPr>
          <w:rFonts w:ascii="Times New Roman" w:hAnsi="Times New Roman" w:cs="Times New Roman"/>
          <w:i/>
          <w:iCs/>
          <w:sz w:val="24"/>
          <w:szCs w:val="24"/>
        </w:rPr>
        <w:t>PCV= Packed cell volume</w:t>
      </w:r>
      <w:r w:rsidR="00047F7C" w:rsidRPr="00047F7C">
        <w:rPr>
          <w:rFonts w:ascii="Times New Roman" w:hAnsi="Times New Roman" w:cs="Times New Roman"/>
          <w:i/>
          <w:iCs/>
          <w:sz w:val="24"/>
          <w:szCs w:val="24"/>
        </w:rPr>
        <w:t xml:space="preserve">; </w:t>
      </w:r>
      <w:r w:rsidRPr="00047F7C">
        <w:rPr>
          <w:rFonts w:ascii="Times New Roman" w:hAnsi="Times New Roman" w:cs="Times New Roman"/>
          <w:i/>
          <w:iCs/>
          <w:sz w:val="24"/>
          <w:szCs w:val="24"/>
        </w:rPr>
        <w:t xml:space="preserve">MCH= mean cell </w:t>
      </w:r>
      <w:proofErr w:type="spellStart"/>
      <w:r w:rsidRPr="00047F7C">
        <w:rPr>
          <w:rFonts w:ascii="Times New Roman" w:hAnsi="Times New Roman" w:cs="Times New Roman"/>
          <w:i/>
          <w:iCs/>
          <w:sz w:val="24"/>
          <w:szCs w:val="24"/>
        </w:rPr>
        <w:t>Haemoglobin</w:t>
      </w:r>
      <w:proofErr w:type="spellEnd"/>
    </w:p>
    <w:p w14:paraId="0E31CD3F" w14:textId="77777777" w:rsidR="00047F7C" w:rsidRDefault="00047F7C">
      <w:pPr>
        <w:spacing w:after="0" w:line="480" w:lineRule="auto"/>
        <w:jc w:val="both"/>
        <w:rPr>
          <w:rFonts w:ascii="Times New Roman" w:hAnsi="Times New Roman" w:cs="Times New Roman"/>
          <w:sz w:val="24"/>
          <w:szCs w:val="24"/>
        </w:rPr>
        <w:sectPr w:rsidR="00047F7C" w:rsidSect="00364050">
          <w:type w:val="continuous"/>
          <w:pgSz w:w="12240" w:h="15840"/>
          <w:pgMar w:top="1134" w:right="1440" w:bottom="1134" w:left="1440" w:header="720" w:footer="720" w:gutter="0"/>
          <w:cols w:space="720"/>
          <w:docGrid w:linePitch="360"/>
        </w:sectPr>
      </w:pPr>
    </w:p>
    <w:p w14:paraId="6CCB8360" w14:textId="77777777" w:rsidR="00047F7C" w:rsidRDefault="00047F7C" w:rsidP="00047F7C">
      <w:pPr>
        <w:spacing w:after="0"/>
        <w:jc w:val="both"/>
        <w:rPr>
          <w:rFonts w:ascii="Times New Roman" w:hAnsi="Times New Roman" w:cs="Times New Roman"/>
          <w:sz w:val="24"/>
          <w:szCs w:val="24"/>
        </w:rPr>
      </w:pPr>
    </w:p>
    <w:p w14:paraId="14014A0A" w14:textId="060444AE" w:rsidR="001B260F" w:rsidRDefault="00000000" w:rsidP="00047F7C">
      <w:pPr>
        <w:spacing w:after="0"/>
        <w:jc w:val="both"/>
        <w:rPr>
          <w:rFonts w:ascii="Times New Roman" w:hAnsi="Times New Roman" w:cs="Times New Roman"/>
          <w:sz w:val="24"/>
          <w:szCs w:val="24"/>
        </w:rPr>
      </w:pPr>
      <w:r>
        <w:rPr>
          <w:rFonts w:ascii="Times New Roman" w:hAnsi="Times New Roman" w:cs="Times New Roman"/>
          <w:sz w:val="24"/>
          <w:szCs w:val="24"/>
        </w:rPr>
        <w:t xml:space="preserve">Findings from table 5 showed that there was a significant positive correlation of progesterone with PCV among the students </w:t>
      </w:r>
      <w:r>
        <w:rPr>
          <w:rFonts w:ascii="Times New Roman" w:hAnsi="Times New Roman" w:cs="Times New Roman"/>
          <w:sz w:val="24"/>
          <w:szCs w:val="24"/>
        </w:rPr>
        <w:t>during menstruation (r=0.45, p=0.011), and a non-significant positive correlation of progesterone with MCH among the students during menstruation (r=0.02, p=0.917).</w:t>
      </w:r>
    </w:p>
    <w:p w14:paraId="279BAB73" w14:textId="77777777" w:rsidR="00047F7C" w:rsidRDefault="00047F7C">
      <w:pPr>
        <w:pStyle w:val="Heading1"/>
        <w:spacing w:line="480" w:lineRule="auto"/>
        <w:jc w:val="both"/>
        <w:rPr>
          <w:rFonts w:ascii="Times New Roman" w:hAnsi="Times New Roman" w:cs="Times New Roman"/>
          <w:color w:val="auto"/>
          <w:sz w:val="24"/>
          <w:szCs w:val="24"/>
        </w:rPr>
        <w:sectPr w:rsidR="00047F7C" w:rsidSect="00047F7C">
          <w:type w:val="continuous"/>
          <w:pgSz w:w="12240" w:h="15840"/>
          <w:pgMar w:top="1134" w:right="1440" w:bottom="1134" w:left="1440" w:header="720" w:footer="720" w:gutter="0"/>
          <w:cols w:num="2" w:space="720"/>
          <w:docGrid w:linePitch="360"/>
        </w:sectPr>
      </w:pPr>
      <w:bookmarkStart w:id="7" w:name="_Toc166050975"/>
    </w:p>
    <w:p w14:paraId="10821124" w14:textId="77777777" w:rsidR="001B260F" w:rsidRDefault="00000000" w:rsidP="00047F7C">
      <w:pPr>
        <w:pStyle w:val="Heading1"/>
        <w:jc w:val="both"/>
        <w:rPr>
          <w:rFonts w:ascii="Times New Roman" w:hAnsi="Times New Roman" w:cs="Times New Roman"/>
          <w:color w:val="auto"/>
          <w:sz w:val="24"/>
          <w:szCs w:val="24"/>
        </w:rPr>
      </w:pPr>
      <w:r>
        <w:rPr>
          <w:rFonts w:ascii="Times New Roman" w:hAnsi="Times New Roman" w:cs="Times New Roman"/>
          <w:color w:val="auto"/>
          <w:sz w:val="24"/>
          <w:szCs w:val="24"/>
        </w:rPr>
        <w:t>Table 5: Correlation of Progesterone with PCV and MCV in Menstruating Student of Imo State University</w:t>
      </w:r>
      <w:bookmarkEnd w:id="7"/>
      <w:r>
        <w:rPr>
          <w:rFonts w:ascii="Times New Roman" w:hAnsi="Times New Roman" w:cs="Times New Roman"/>
          <w:color w:val="auto"/>
          <w:sz w:val="24"/>
          <w:szCs w:val="24"/>
        </w:rPr>
        <w:t xml:space="preserve"> </w:t>
      </w:r>
    </w:p>
    <w:tbl>
      <w:tblPr>
        <w:tblStyle w:val="LightShading1"/>
        <w:tblW w:w="0" w:type="auto"/>
        <w:tblLook w:val="04A0" w:firstRow="1" w:lastRow="0" w:firstColumn="1" w:lastColumn="0" w:noHBand="0" w:noVBand="1"/>
      </w:tblPr>
      <w:tblGrid>
        <w:gridCol w:w="2394"/>
        <w:gridCol w:w="2394"/>
        <w:gridCol w:w="2394"/>
        <w:gridCol w:w="2394"/>
      </w:tblGrid>
      <w:tr w:rsidR="001B260F" w14:paraId="252635E3" w14:textId="77777777" w:rsidTr="001B26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68D84BB2" w14:textId="77777777" w:rsidR="001B260F" w:rsidRDefault="00000000" w:rsidP="00047F7C">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Variable</w:t>
            </w:r>
          </w:p>
        </w:tc>
        <w:tc>
          <w:tcPr>
            <w:tcW w:w="2394" w:type="dxa"/>
          </w:tcPr>
          <w:p w14:paraId="4CDCDFA7" w14:textId="77777777" w:rsidR="001B260F" w:rsidRDefault="00000000" w:rsidP="00047F7C">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Pr>
                <w:rFonts w:ascii="Times New Roman" w:hAnsi="Times New Roman" w:cs="Times New Roman"/>
                <w:b w:val="0"/>
                <w:color w:val="auto"/>
                <w:sz w:val="24"/>
                <w:szCs w:val="24"/>
              </w:rPr>
              <w:t>N</w:t>
            </w:r>
          </w:p>
        </w:tc>
        <w:tc>
          <w:tcPr>
            <w:tcW w:w="2394" w:type="dxa"/>
          </w:tcPr>
          <w:p w14:paraId="507CEA66" w14:textId="77777777" w:rsidR="001B260F" w:rsidRDefault="00000000" w:rsidP="00047F7C">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Pr>
                <w:rFonts w:ascii="Times New Roman" w:hAnsi="Times New Roman" w:cs="Times New Roman"/>
                <w:b w:val="0"/>
                <w:color w:val="auto"/>
                <w:sz w:val="24"/>
                <w:szCs w:val="24"/>
              </w:rPr>
              <w:t>r</w:t>
            </w:r>
          </w:p>
        </w:tc>
        <w:tc>
          <w:tcPr>
            <w:tcW w:w="2394" w:type="dxa"/>
          </w:tcPr>
          <w:p w14:paraId="63393800" w14:textId="77777777" w:rsidR="001B260F" w:rsidRDefault="00000000" w:rsidP="00047F7C">
            <w:pPr>
              <w:shd w:val="clear" w:color="auto" w:fill="FFFFFF" w:themeFill="background1"/>
              <w:spacing w:beforeAutospacing="0" w:after="0" w:afterAutospacing="0"/>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Pr>
                <w:rFonts w:ascii="Times New Roman" w:hAnsi="Times New Roman" w:cs="Times New Roman"/>
                <w:b w:val="0"/>
                <w:color w:val="auto"/>
                <w:sz w:val="24"/>
                <w:szCs w:val="24"/>
              </w:rPr>
              <w:t>p-value</w:t>
            </w:r>
          </w:p>
        </w:tc>
      </w:tr>
      <w:tr w:rsidR="001B260F" w14:paraId="0B061A00" w14:textId="77777777" w:rsidTr="001B260F">
        <w:tc>
          <w:tcPr>
            <w:cnfStyle w:val="001000000000" w:firstRow="0" w:lastRow="0" w:firstColumn="1" w:lastColumn="0" w:oddVBand="0" w:evenVBand="0" w:oddHBand="0" w:evenHBand="0" w:firstRowFirstColumn="0" w:firstRowLastColumn="0" w:lastRowFirstColumn="0" w:lastRowLastColumn="0"/>
            <w:tcW w:w="2394" w:type="dxa"/>
            <w:tcBorders>
              <w:left w:val="nil"/>
              <w:right w:val="nil"/>
            </w:tcBorders>
            <w:shd w:val="clear" w:color="auto" w:fill="FFFFFF" w:themeFill="background1"/>
          </w:tcPr>
          <w:p w14:paraId="45EE0FCB" w14:textId="77777777" w:rsidR="001B260F" w:rsidRDefault="00000000" w:rsidP="00047F7C">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PCV (L/L)</w:t>
            </w:r>
          </w:p>
        </w:tc>
        <w:tc>
          <w:tcPr>
            <w:tcW w:w="2394" w:type="dxa"/>
            <w:tcBorders>
              <w:right w:val="nil"/>
            </w:tcBorders>
            <w:shd w:val="clear" w:color="auto" w:fill="FFFFFF" w:themeFill="background1"/>
          </w:tcPr>
          <w:p w14:paraId="58E0BFC7"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30</w:t>
            </w:r>
          </w:p>
        </w:tc>
        <w:tc>
          <w:tcPr>
            <w:tcW w:w="2394" w:type="dxa"/>
            <w:tcBorders>
              <w:right w:val="nil"/>
            </w:tcBorders>
            <w:shd w:val="clear" w:color="auto" w:fill="FFFFFF" w:themeFill="background1"/>
          </w:tcPr>
          <w:p w14:paraId="412A17C0"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0.45</w:t>
            </w:r>
          </w:p>
        </w:tc>
        <w:tc>
          <w:tcPr>
            <w:tcW w:w="2394" w:type="dxa"/>
            <w:tcBorders>
              <w:right w:val="nil"/>
            </w:tcBorders>
            <w:shd w:val="clear" w:color="auto" w:fill="FFFFFF" w:themeFill="background1"/>
          </w:tcPr>
          <w:p w14:paraId="06DDEE28"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0.011*</w:t>
            </w:r>
          </w:p>
        </w:tc>
      </w:tr>
      <w:tr w:rsidR="001B260F" w14:paraId="6819975A" w14:textId="77777777" w:rsidTr="001B260F">
        <w:tc>
          <w:tcPr>
            <w:cnfStyle w:val="001000000000" w:firstRow="0" w:lastRow="0" w:firstColumn="1" w:lastColumn="0" w:oddVBand="0" w:evenVBand="0" w:oddHBand="0" w:evenHBand="0" w:firstRowFirstColumn="0" w:firstRowLastColumn="0" w:lastRowFirstColumn="0" w:lastRowLastColumn="0"/>
            <w:tcW w:w="2394" w:type="dxa"/>
          </w:tcPr>
          <w:p w14:paraId="04201E96" w14:textId="77777777" w:rsidR="001B260F" w:rsidRDefault="00000000" w:rsidP="00047F7C">
            <w:pPr>
              <w:shd w:val="clear" w:color="auto" w:fill="FFFFFF" w:themeFill="background1"/>
              <w:spacing w:beforeAutospacing="0" w:after="0" w:afterAutospacing="0"/>
              <w:jc w:val="left"/>
              <w:rPr>
                <w:rFonts w:ascii="Times New Roman" w:hAnsi="Times New Roman" w:cs="Times New Roman"/>
                <w:color w:val="auto"/>
                <w:sz w:val="24"/>
                <w:szCs w:val="24"/>
              </w:rPr>
            </w:pPr>
            <w:r>
              <w:rPr>
                <w:rFonts w:ascii="Times New Roman" w:hAnsi="Times New Roman" w:cs="Times New Roman"/>
                <w:color w:val="auto"/>
                <w:sz w:val="24"/>
                <w:szCs w:val="24"/>
              </w:rPr>
              <w:t>MCH (</w:t>
            </w:r>
            <w:proofErr w:type="spellStart"/>
            <w:r>
              <w:rPr>
                <w:rFonts w:ascii="Times New Roman" w:hAnsi="Times New Roman" w:cs="Times New Roman"/>
                <w:color w:val="auto"/>
                <w:sz w:val="24"/>
                <w:szCs w:val="24"/>
              </w:rPr>
              <w:t>pg</w:t>
            </w:r>
            <w:proofErr w:type="spellEnd"/>
            <w:r>
              <w:rPr>
                <w:rFonts w:ascii="Times New Roman" w:hAnsi="Times New Roman" w:cs="Times New Roman"/>
                <w:color w:val="auto"/>
                <w:sz w:val="24"/>
                <w:szCs w:val="24"/>
              </w:rPr>
              <w:t>)</w:t>
            </w:r>
          </w:p>
        </w:tc>
        <w:tc>
          <w:tcPr>
            <w:tcW w:w="2394" w:type="dxa"/>
          </w:tcPr>
          <w:p w14:paraId="5F4216E3"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30</w:t>
            </w:r>
          </w:p>
        </w:tc>
        <w:tc>
          <w:tcPr>
            <w:tcW w:w="2394" w:type="dxa"/>
          </w:tcPr>
          <w:p w14:paraId="0574FDBA"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0.02</w:t>
            </w:r>
          </w:p>
        </w:tc>
        <w:tc>
          <w:tcPr>
            <w:tcW w:w="2394" w:type="dxa"/>
          </w:tcPr>
          <w:p w14:paraId="74367453" w14:textId="77777777" w:rsidR="001B260F" w:rsidRDefault="00000000" w:rsidP="00047F7C">
            <w:pPr>
              <w:shd w:val="clear" w:color="auto" w:fill="FFFFFF" w:themeFill="background1"/>
              <w:spacing w:beforeAutospacing="0" w:after="0" w:afterAutospacing="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auto"/>
                <w:sz w:val="24"/>
                <w:szCs w:val="24"/>
              </w:rPr>
              <w:t>0.917</w:t>
            </w:r>
          </w:p>
        </w:tc>
      </w:tr>
    </w:tbl>
    <w:p w14:paraId="5C3EB31E" w14:textId="77777777" w:rsidR="00047F7C" w:rsidRDefault="00047F7C" w:rsidP="00047F7C">
      <w:pPr>
        <w:shd w:val="clear" w:color="auto" w:fill="FFFFFF" w:themeFill="background1"/>
        <w:spacing w:after="0"/>
        <w:contextualSpacing/>
        <w:jc w:val="both"/>
        <w:rPr>
          <w:rFonts w:ascii="Times New Roman" w:hAnsi="Times New Roman" w:cs="Times New Roman"/>
          <w:sz w:val="24"/>
          <w:szCs w:val="24"/>
        </w:rPr>
      </w:pPr>
      <w:r w:rsidRPr="00047F7C">
        <w:rPr>
          <w:rFonts w:ascii="Times New Roman" w:hAnsi="Times New Roman" w:cs="Times New Roman"/>
          <w:b/>
          <w:bCs/>
          <w:sz w:val="24"/>
          <w:szCs w:val="24"/>
        </w:rPr>
        <w:t>Key</w:t>
      </w:r>
      <w:r w:rsidRPr="00047F7C">
        <w:rPr>
          <w:rFonts w:ascii="Times New Roman" w:hAnsi="Times New Roman" w:cs="Times New Roman"/>
          <w:b/>
          <w:bCs/>
          <w:i/>
          <w:iCs/>
          <w:sz w:val="24"/>
          <w:szCs w:val="24"/>
        </w:rPr>
        <w:t xml:space="preserve">: </w:t>
      </w:r>
      <w:r w:rsidRPr="00047F7C">
        <w:rPr>
          <w:rFonts w:ascii="Times New Roman" w:hAnsi="Times New Roman" w:cs="Times New Roman"/>
          <w:i/>
          <w:iCs/>
          <w:sz w:val="24"/>
          <w:szCs w:val="24"/>
        </w:rPr>
        <w:t xml:space="preserve">* = Significant p value; SD = Standard Deviation; PCV= Packed cell volume; MCH= mean cell </w:t>
      </w:r>
      <w:proofErr w:type="spellStart"/>
      <w:r w:rsidRPr="00047F7C">
        <w:rPr>
          <w:rFonts w:ascii="Times New Roman" w:hAnsi="Times New Roman" w:cs="Times New Roman"/>
          <w:i/>
          <w:iCs/>
          <w:sz w:val="24"/>
          <w:szCs w:val="24"/>
        </w:rPr>
        <w:t>Haemoglobin</w:t>
      </w:r>
      <w:proofErr w:type="spellEnd"/>
    </w:p>
    <w:p w14:paraId="0E3D9C95" w14:textId="77777777" w:rsidR="00047F7C" w:rsidRDefault="00000000">
      <w:pPr>
        <w:shd w:val="clear" w:color="auto" w:fill="FFFFFF" w:themeFill="background1"/>
        <w:spacing w:after="0" w:line="480" w:lineRule="auto"/>
        <w:rPr>
          <w:rFonts w:ascii="Times New Roman" w:hAnsi="Times New Roman"/>
          <w:b/>
          <w:sz w:val="24"/>
          <w:szCs w:val="24"/>
        </w:rPr>
        <w:sectPr w:rsidR="00047F7C" w:rsidSect="00364050">
          <w:type w:val="continuous"/>
          <w:pgSz w:w="12240" w:h="15840"/>
          <w:pgMar w:top="1134" w:right="1440" w:bottom="1134" w:left="1440" w:header="720" w:footer="720" w:gutter="0"/>
          <w:cols w:space="720"/>
          <w:docGrid w:linePitch="360"/>
        </w:sectPr>
      </w:pPr>
      <w:r>
        <w:rPr>
          <w:rFonts w:ascii="Times New Roman" w:hAnsi="Times New Roman"/>
          <w:b/>
          <w:sz w:val="24"/>
          <w:szCs w:val="24"/>
        </w:rPr>
        <w:t xml:space="preserve"> </w:t>
      </w:r>
    </w:p>
    <w:p w14:paraId="2659A2D2" w14:textId="33FD0F38" w:rsidR="001B260F" w:rsidRDefault="00047F7C" w:rsidP="00047F7C">
      <w:pPr>
        <w:shd w:val="clear" w:color="auto" w:fill="FFFFFF" w:themeFill="background1"/>
        <w:spacing w:after="0"/>
        <w:rPr>
          <w:rFonts w:ascii="Times New Roman" w:hAnsi="Times New Roman"/>
          <w:b/>
          <w:sz w:val="24"/>
          <w:szCs w:val="24"/>
        </w:rPr>
      </w:pPr>
      <w:r>
        <w:rPr>
          <w:rFonts w:ascii="Times New Roman" w:hAnsi="Times New Roman"/>
          <w:b/>
          <w:sz w:val="24"/>
          <w:szCs w:val="24"/>
        </w:rPr>
        <w:t>DISCUSSION</w:t>
      </w:r>
    </w:p>
    <w:p w14:paraId="57C82B61" w14:textId="77777777" w:rsidR="001B260F" w:rsidRDefault="00000000" w:rsidP="00047F7C">
      <w:pPr>
        <w:shd w:val="clear" w:color="auto" w:fill="FFFFFF" w:themeFill="background1"/>
        <w:spacing w:after="0"/>
        <w:rPr>
          <w:rFonts w:ascii="Times New Roman" w:hAnsi="Times New Roman"/>
          <w:bCs/>
          <w:sz w:val="24"/>
          <w:szCs w:val="24"/>
        </w:rPr>
      </w:pPr>
      <w:r>
        <w:rPr>
          <w:rFonts w:ascii="Times New Roman" w:hAnsi="Times New Roman"/>
          <w:bCs/>
          <w:sz w:val="24"/>
          <w:szCs w:val="24"/>
        </w:rPr>
        <w:t xml:space="preserve">This study evaluated the changes in PCV, MCH, and progesterone levels across the menstrual cycle in healthy young women. As expected, progesterone levels peaked </w:t>
      </w:r>
      <w:r>
        <w:rPr>
          <w:rFonts w:ascii="Times New Roman" w:hAnsi="Times New Roman"/>
          <w:bCs/>
          <w:sz w:val="24"/>
          <w:szCs w:val="24"/>
        </w:rPr>
        <w:t>during the luteal phase, consistent with the hormone's secretion by the corpus luteum post-ovulation (</w:t>
      </w:r>
      <w:proofErr w:type="spellStart"/>
      <w:r>
        <w:rPr>
          <w:rFonts w:ascii="Times New Roman" w:hAnsi="Times New Roman"/>
          <w:bCs/>
          <w:sz w:val="24"/>
          <w:szCs w:val="24"/>
        </w:rPr>
        <w:t>Speroff</w:t>
      </w:r>
      <w:proofErr w:type="spellEnd"/>
      <w:r>
        <w:rPr>
          <w:rFonts w:ascii="Times New Roman" w:hAnsi="Times New Roman"/>
          <w:bCs/>
          <w:sz w:val="24"/>
          <w:szCs w:val="24"/>
        </w:rPr>
        <w:t xml:space="preserve"> and Fritz, 2010). Progesterone values during menstruation and follicular phases were significantly </w:t>
      </w:r>
      <w:r>
        <w:rPr>
          <w:rFonts w:ascii="Times New Roman" w:hAnsi="Times New Roman"/>
          <w:bCs/>
          <w:sz w:val="24"/>
          <w:szCs w:val="24"/>
        </w:rPr>
        <w:lastRenderedPageBreak/>
        <w:t xml:space="preserve">lower, which aligns with established physiological patterns (Reed </w:t>
      </w:r>
      <w:proofErr w:type="spellStart"/>
      <w:r>
        <w:rPr>
          <w:rFonts w:ascii="Times New Roman" w:hAnsi="Times New Roman"/>
          <w:bCs/>
          <w:sz w:val="24"/>
          <w:szCs w:val="24"/>
        </w:rPr>
        <w:t>Carr</w:t>
      </w:r>
      <w:proofErr w:type="spellEnd"/>
      <w:r>
        <w:rPr>
          <w:rFonts w:ascii="Times New Roman" w:hAnsi="Times New Roman"/>
          <w:bCs/>
          <w:sz w:val="24"/>
          <w:szCs w:val="24"/>
        </w:rPr>
        <w:t>, 2022).</w:t>
      </w:r>
    </w:p>
    <w:p w14:paraId="353500F4" w14:textId="77777777" w:rsidR="001B260F" w:rsidRDefault="00000000" w:rsidP="00047F7C">
      <w:pPr>
        <w:shd w:val="clear" w:color="auto" w:fill="FFFFFF" w:themeFill="background1"/>
        <w:spacing w:after="0"/>
        <w:rPr>
          <w:rFonts w:ascii="Times New Roman" w:hAnsi="Times New Roman"/>
          <w:bCs/>
          <w:sz w:val="24"/>
          <w:szCs w:val="24"/>
        </w:rPr>
      </w:pPr>
      <w:r>
        <w:rPr>
          <w:rFonts w:ascii="Times New Roman" w:hAnsi="Times New Roman"/>
          <w:bCs/>
          <w:sz w:val="24"/>
          <w:szCs w:val="24"/>
        </w:rPr>
        <w:t>Interestingly, MCH showed a significant increase from the menstruation to luteal phase. This could be attributed to compensatory erythropoietic activity following menstrual blood loss as opined by (</w:t>
      </w:r>
      <w:proofErr w:type="spellStart"/>
      <w:r>
        <w:rPr>
          <w:rFonts w:ascii="Times New Roman" w:hAnsi="Times New Roman"/>
          <w:bCs/>
          <w:sz w:val="24"/>
          <w:szCs w:val="24"/>
        </w:rPr>
        <w:t>Adinma</w:t>
      </w:r>
      <w:proofErr w:type="spellEnd"/>
      <w:r>
        <w:rPr>
          <w:rFonts w:ascii="Times New Roman" w:hAnsi="Times New Roman"/>
          <w:bCs/>
          <w:sz w:val="24"/>
          <w:szCs w:val="24"/>
        </w:rPr>
        <w:t>, 1990). Lower MCH during menstruation might reflect transient iron depletion or altered hemoglobin synthesis, as suggested in earlier studies of (Kulkarni, 2015). PCV remained stable across the cycle, showing no statistically significant variation. This suggests that the extent of menstrual blood loss in healthy young women may not be enough to cause a notable reduction in PCV, corroborating findings from similar populations (Thomas and Thomas, 2000).</w:t>
      </w:r>
    </w:p>
    <w:p w14:paraId="4D726CE0" w14:textId="77777777" w:rsidR="001B260F" w:rsidRDefault="00000000" w:rsidP="00047F7C">
      <w:pPr>
        <w:shd w:val="clear" w:color="auto" w:fill="FFFFFF" w:themeFill="background1"/>
        <w:spacing w:after="0"/>
        <w:rPr>
          <w:rFonts w:ascii="Times New Roman" w:hAnsi="Times New Roman"/>
          <w:bCs/>
          <w:sz w:val="24"/>
          <w:szCs w:val="24"/>
        </w:rPr>
      </w:pPr>
      <w:r>
        <w:rPr>
          <w:rFonts w:ascii="Times New Roman" w:hAnsi="Times New Roman"/>
          <w:bCs/>
          <w:sz w:val="24"/>
          <w:szCs w:val="24"/>
        </w:rPr>
        <w:t xml:space="preserve">A significant positive correlation between progesterone and PCV during menstruation suggests a possible influence of the hormone on erythropoiesis or fluid regulation as averred </w:t>
      </w:r>
      <w:proofErr w:type="gramStart"/>
      <w:r>
        <w:rPr>
          <w:rFonts w:ascii="Times New Roman" w:hAnsi="Times New Roman"/>
          <w:bCs/>
          <w:sz w:val="24"/>
          <w:szCs w:val="24"/>
        </w:rPr>
        <w:t>by(</w:t>
      </w:r>
      <w:proofErr w:type="spellStart"/>
      <w:proofErr w:type="gramEnd"/>
      <w:r>
        <w:rPr>
          <w:rFonts w:ascii="Times New Roman" w:hAnsi="Times New Roman"/>
          <w:bCs/>
          <w:sz w:val="24"/>
          <w:szCs w:val="24"/>
        </w:rPr>
        <w:t>Berstein</w:t>
      </w:r>
      <w:proofErr w:type="spellEnd"/>
      <w:r>
        <w:rPr>
          <w:rFonts w:ascii="Times New Roman" w:hAnsi="Times New Roman"/>
          <w:bCs/>
          <w:sz w:val="24"/>
          <w:szCs w:val="24"/>
        </w:rPr>
        <w:t xml:space="preserve"> et al., 2001).</w:t>
      </w:r>
    </w:p>
    <w:p w14:paraId="14B6F80D" w14:textId="77777777" w:rsidR="00047F7C" w:rsidRDefault="00047F7C" w:rsidP="00047F7C">
      <w:pPr>
        <w:shd w:val="clear" w:color="auto" w:fill="FFFFFF" w:themeFill="background1"/>
        <w:spacing w:after="0"/>
        <w:rPr>
          <w:rFonts w:ascii="Times New Roman" w:hAnsi="Times New Roman"/>
          <w:b/>
          <w:sz w:val="24"/>
          <w:szCs w:val="24"/>
        </w:rPr>
      </w:pPr>
    </w:p>
    <w:p w14:paraId="39C7BE38" w14:textId="00521398" w:rsidR="001B260F" w:rsidRDefault="00047F7C" w:rsidP="00047F7C">
      <w:pPr>
        <w:shd w:val="clear" w:color="auto" w:fill="FFFFFF" w:themeFill="background1"/>
        <w:spacing w:after="0"/>
        <w:rPr>
          <w:rFonts w:ascii="Times New Roman" w:hAnsi="Times New Roman"/>
          <w:b/>
          <w:sz w:val="24"/>
          <w:szCs w:val="24"/>
        </w:rPr>
      </w:pPr>
      <w:r>
        <w:rPr>
          <w:rFonts w:ascii="Times New Roman" w:hAnsi="Times New Roman"/>
          <w:b/>
          <w:sz w:val="24"/>
          <w:szCs w:val="24"/>
        </w:rPr>
        <w:t>CONCLUSION</w:t>
      </w:r>
    </w:p>
    <w:p w14:paraId="3ED932F3" w14:textId="77777777" w:rsidR="001B260F" w:rsidRDefault="00000000" w:rsidP="00047F7C">
      <w:pPr>
        <w:shd w:val="clear" w:color="auto" w:fill="FFFFFF" w:themeFill="background1"/>
        <w:spacing w:after="0"/>
        <w:rPr>
          <w:rFonts w:ascii="Times New Roman" w:hAnsi="Times New Roman"/>
          <w:bCs/>
          <w:sz w:val="24"/>
          <w:szCs w:val="24"/>
        </w:rPr>
      </w:pPr>
      <w:r>
        <w:rPr>
          <w:rFonts w:ascii="Times New Roman" w:hAnsi="Times New Roman"/>
          <w:bCs/>
          <w:sz w:val="24"/>
          <w:szCs w:val="24"/>
        </w:rPr>
        <w:t>This study demonstrates that while PCV remains relatively constant, MCH and progesterone levels vary significantly during the menstrual cycle. Clinical interpretation of hematological and hormonal parameters in menstruating women should thus account for the cycle phase to avoid misdiagnosis or unnecessary concern.</w:t>
      </w:r>
    </w:p>
    <w:p w14:paraId="4C8FA5EC" w14:textId="77777777" w:rsidR="001B260F" w:rsidRDefault="001B260F" w:rsidP="00047F7C">
      <w:pPr>
        <w:shd w:val="clear" w:color="auto" w:fill="FFFFFF" w:themeFill="background1"/>
        <w:spacing w:after="0"/>
        <w:rPr>
          <w:rFonts w:ascii="Times New Roman" w:hAnsi="Times New Roman"/>
          <w:b/>
          <w:sz w:val="24"/>
          <w:szCs w:val="24"/>
        </w:rPr>
      </w:pPr>
    </w:p>
    <w:p w14:paraId="3DDD39E2" w14:textId="07330F1F" w:rsidR="001B260F" w:rsidRDefault="00044F03" w:rsidP="00044F03">
      <w:pPr>
        <w:shd w:val="clear" w:color="auto" w:fill="FFFFFF" w:themeFill="background1"/>
        <w:spacing w:after="0"/>
        <w:rPr>
          <w:rFonts w:ascii="Times New Roman" w:hAnsi="Times New Roman"/>
          <w:b/>
          <w:sz w:val="24"/>
          <w:szCs w:val="24"/>
        </w:rPr>
      </w:pPr>
      <w:r>
        <w:rPr>
          <w:rFonts w:ascii="Times New Roman" w:hAnsi="Times New Roman"/>
          <w:b/>
          <w:sz w:val="24"/>
          <w:szCs w:val="24"/>
        </w:rPr>
        <w:t>REFERENCES</w:t>
      </w:r>
    </w:p>
    <w:p w14:paraId="540FB195" w14:textId="718C9E28" w:rsidR="00044F03" w:rsidRDefault="00044F03" w:rsidP="00044F03">
      <w:pPr>
        <w:shd w:val="clear" w:color="auto" w:fill="FFFFFF" w:themeFill="background1"/>
        <w:spacing w:after="0"/>
        <w:rPr>
          <w:rFonts w:ascii="Times New Roman" w:hAnsi="Times New Roman"/>
          <w:bCs/>
          <w:sz w:val="24"/>
          <w:szCs w:val="24"/>
        </w:rPr>
      </w:pPr>
      <w:proofErr w:type="spellStart"/>
      <w:r>
        <w:rPr>
          <w:rFonts w:ascii="Times New Roman" w:hAnsi="Times New Roman"/>
          <w:bCs/>
          <w:sz w:val="24"/>
          <w:szCs w:val="24"/>
        </w:rPr>
        <w:t>Adinma</w:t>
      </w:r>
      <w:proofErr w:type="spellEnd"/>
      <w:r>
        <w:rPr>
          <w:rFonts w:ascii="Times New Roman" w:hAnsi="Times New Roman"/>
          <w:bCs/>
          <w:sz w:val="24"/>
          <w:szCs w:val="24"/>
        </w:rPr>
        <w:t xml:space="preserve"> JIB, (1990); Okeke GC. </w:t>
      </w:r>
      <w:proofErr w:type="spellStart"/>
      <w:r>
        <w:rPr>
          <w:rFonts w:ascii="Times New Roman" w:hAnsi="Times New Roman"/>
          <w:bCs/>
          <w:sz w:val="24"/>
          <w:szCs w:val="24"/>
        </w:rPr>
        <w:t>Haematological</w:t>
      </w:r>
      <w:proofErr w:type="spellEnd"/>
      <w:r>
        <w:rPr>
          <w:rFonts w:ascii="Times New Roman" w:hAnsi="Times New Roman"/>
          <w:bCs/>
          <w:sz w:val="24"/>
          <w:szCs w:val="24"/>
        </w:rPr>
        <w:t xml:space="preserve"> changes in menstruating Nigerian women. Trop J </w:t>
      </w:r>
      <w:proofErr w:type="spellStart"/>
      <w:r>
        <w:rPr>
          <w:rFonts w:ascii="Times New Roman" w:hAnsi="Times New Roman"/>
          <w:bCs/>
          <w:sz w:val="24"/>
          <w:szCs w:val="24"/>
        </w:rPr>
        <w:t>Obstet</w:t>
      </w:r>
      <w:proofErr w:type="spellEnd"/>
      <w:r>
        <w:rPr>
          <w:rFonts w:ascii="Times New Roman" w:hAnsi="Times New Roman"/>
          <w:bCs/>
          <w:sz w:val="24"/>
          <w:szCs w:val="24"/>
        </w:rPr>
        <w:t xml:space="preserve"> Gynaecol.;8(1):25–8.</w:t>
      </w:r>
    </w:p>
    <w:p w14:paraId="0FA9DD28" w14:textId="77777777" w:rsidR="00044F03" w:rsidRDefault="00044F03" w:rsidP="00044F03">
      <w:pPr>
        <w:shd w:val="clear" w:color="auto" w:fill="FFFFFF" w:themeFill="background1"/>
        <w:spacing w:after="0"/>
        <w:rPr>
          <w:rFonts w:ascii="Times New Roman" w:hAnsi="Times New Roman"/>
          <w:bCs/>
          <w:sz w:val="24"/>
          <w:szCs w:val="24"/>
        </w:rPr>
      </w:pPr>
    </w:p>
    <w:p w14:paraId="791C90D8" w14:textId="61E0FF2A" w:rsidR="00044F03" w:rsidRDefault="00044F03" w:rsidP="00044F03">
      <w:pPr>
        <w:shd w:val="clear" w:color="auto" w:fill="FFFFFF" w:themeFill="background1"/>
        <w:spacing w:after="0"/>
        <w:rPr>
          <w:rFonts w:ascii="Times New Roman" w:hAnsi="Times New Roman"/>
          <w:bCs/>
          <w:sz w:val="24"/>
          <w:szCs w:val="24"/>
        </w:rPr>
      </w:pPr>
      <w:r>
        <w:rPr>
          <w:rFonts w:ascii="Times New Roman" w:hAnsi="Times New Roman"/>
          <w:bCs/>
          <w:sz w:val="24"/>
          <w:szCs w:val="24"/>
        </w:rPr>
        <w:t>Bernstein BE, et al</w:t>
      </w:r>
      <w:r>
        <w:rPr>
          <w:rFonts w:ascii="Times New Roman" w:hAnsi="Times New Roman"/>
          <w:bCs/>
          <w:color w:val="4F81BD" w:themeColor="accent1"/>
          <w:sz w:val="24"/>
          <w:szCs w:val="24"/>
        </w:rPr>
        <w:t>.</w:t>
      </w:r>
      <w:r>
        <w:rPr>
          <w:rFonts w:ascii="Times New Roman" w:hAnsi="Times New Roman"/>
          <w:bCs/>
          <w:sz w:val="24"/>
          <w:szCs w:val="24"/>
        </w:rPr>
        <w:t xml:space="preserve"> (2001); Hormonal regulation of erythropoiesis during the menstrual cycle. Blood.;97(1):144–50.</w:t>
      </w:r>
    </w:p>
    <w:p w14:paraId="02249331" w14:textId="77777777" w:rsidR="00044F03" w:rsidRDefault="00044F03" w:rsidP="00044F03">
      <w:pPr>
        <w:shd w:val="clear" w:color="auto" w:fill="FFFFFF" w:themeFill="background1"/>
        <w:spacing w:after="0"/>
        <w:rPr>
          <w:rFonts w:ascii="Times New Roman" w:hAnsi="Times New Roman"/>
          <w:bCs/>
          <w:sz w:val="24"/>
          <w:szCs w:val="24"/>
        </w:rPr>
      </w:pPr>
    </w:p>
    <w:p w14:paraId="57EDA800" w14:textId="493144AE" w:rsidR="00044F03" w:rsidRDefault="00044F03" w:rsidP="00044F03">
      <w:pPr>
        <w:shd w:val="clear" w:color="auto" w:fill="FFFFFF" w:themeFill="background1"/>
        <w:spacing w:after="0"/>
        <w:rPr>
          <w:rFonts w:ascii="Times New Roman" w:hAnsi="Times New Roman"/>
          <w:bCs/>
          <w:sz w:val="24"/>
          <w:szCs w:val="24"/>
        </w:rPr>
      </w:pPr>
      <w:r>
        <w:rPr>
          <w:rFonts w:ascii="Times New Roman" w:hAnsi="Times New Roman"/>
          <w:bCs/>
          <w:sz w:val="24"/>
          <w:szCs w:val="24"/>
        </w:rPr>
        <w:t xml:space="preserve">Greenblatt RB. (1970); The role of progesterone in the menstrual cycle. </w:t>
      </w:r>
      <w:proofErr w:type="spellStart"/>
      <w:r>
        <w:rPr>
          <w:rFonts w:ascii="Times New Roman" w:hAnsi="Times New Roman"/>
          <w:bCs/>
          <w:sz w:val="24"/>
          <w:szCs w:val="24"/>
        </w:rPr>
        <w:t>Fertil</w:t>
      </w:r>
      <w:proofErr w:type="spellEnd"/>
      <w:r>
        <w:rPr>
          <w:rFonts w:ascii="Times New Roman" w:hAnsi="Times New Roman"/>
          <w:bCs/>
          <w:sz w:val="24"/>
          <w:szCs w:val="24"/>
        </w:rPr>
        <w:t xml:space="preserve"> Steril.;21(2):129–40.</w:t>
      </w:r>
    </w:p>
    <w:p w14:paraId="484E134F" w14:textId="77777777" w:rsidR="00044F03" w:rsidRDefault="00044F03" w:rsidP="00044F03">
      <w:pPr>
        <w:shd w:val="clear" w:color="auto" w:fill="FFFFFF" w:themeFill="background1"/>
        <w:spacing w:after="0"/>
        <w:rPr>
          <w:rFonts w:ascii="Times New Roman" w:hAnsi="Times New Roman"/>
          <w:bCs/>
          <w:sz w:val="24"/>
          <w:szCs w:val="24"/>
        </w:rPr>
      </w:pPr>
    </w:p>
    <w:p w14:paraId="5352F9D1" w14:textId="502F7952" w:rsidR="00044F03" w:rsidRDefault="00044F03" w:rsidP="00044F03">
      <w:pPr>
        <w:shd w:val="clear" w:color="auto" w:fill="FFFFFF" w:themeFill="background1"/>
        <w:spacing w:after="0"/>
        <w:rPr>
          <w:rFonts w:ascii="Times New Roman" w:hAnsi="Times New Roman"/>
          <w:bCs/>
          <w:sz w:val="24"/>
          <w:szCs w:val="24"/>
        </w:rPr>
      </w:pPr>
      <w:r>
        <w:rPr>
          <w:rFonts w:ascii="Times New Roman" w:hAnsi="Times New Roman"/>
          <w:bCs/>
          <w:sz w:val="24"/>
          <w:szCs w:val="24"/>
        </w:rPr>
        <w:t xml:space="preserve">Hall JE. (2021); Guyton and Hall Textbook of Medical Physiology. 14th ed. Philadelphia: </w:t>
      </w:r>
      <w:proofErr w:type="gramStart"/>
      <w:r>
        <w:rPr>
          <w:rFonts w:ascii="Times New Roman" w:hAnsi="Times New Roman"/>
          <w:bCs/>
          <w:sz w:val="24"/>
          <w:szCs w:val="24"/>
        </w:rPr>
        <w:t>Elsevier;.</w:t>
      </w:r>
      <w:proofErr w:type="gramEnd"/>
    </w:p>
    <w:p w14:paraId="365EDA58" w14:textId="77777777" w:rsidR="00044F03" w:rsidRDefault="00044F03" w:rsidP="00044F03">
      <w:pPr>
        <w:shd w:val="clear" w:color="auto" w:fill="FFFFFF" w:themeFill="background1"/>
        <w:spacing w:after="0"/>
        <w:rPr>
          <w:rFonts w:ascii="Times New Roman" w:hAnsi="Times New Roman"/>
          <w:bCs/>
          <w:sz w:val="24"/>
          <w:szCs w:val="24"/>
        </w:rPr>
      </w:pPr>
    </w:p>
    <w:p w14:paraId="31469D65" w14:textId="7647AA58" w:rsidR="00044F03" w:rsidRDefault="00044F03" w:rsidP="00044F03">
      <w:pPr>
        <w:shd w:val="clear" w:color="auto" w:fill="FFFFFF" w:themeFill="background1"/>
        <w:spacing w:after="0"/>
        <w:rPr>
          <w:rFonts w:ascii="Times New Roman" w:hAnsi="Times New Roman"/>
          <w:bCs/>
          <w:sz w:val="24"/>
          <w:szCs w:val="24"/>
        </w:rPr>
      </w:pPr>
      <w:r>
        <w:rPr>
          <w:rFonts w:ascii="Times New Roman" w:hAnsi="Times New Roman"/>
          <w:bCs/>
          <w:sz w:val="24"/>
          <w:szCs w:val="24"/>
        </w:rPr>
        <w:t>Kulkarni MB, et al. (2015); Comparative study of hematological parameters in different phases of menstrual cycle. Int J Health Sci Res.;5(9):36–9.</w:t>
      </w:r>
    </w:p>
    <w:p w14:paraId="2E8A8410" w14:textId="77777777" w:rsidR="00044F03" w:rsidRDefault="00044F03" w:rsidP="00044F03">
      <w:pPr>
        <w:shd w:val="clear" w:color="auto" w:fill="FFFFFF" w:themeFill="background1"/>
        <w:spacing w:after="0"/>
        <w:rPr>
          <w:rFonts w:ascii="Times New Roman" w:hAnsi="Times New Roman"/>
          <w:bCs/>
          <w:sz w:val="24"/>
          <w:szCs w:val="24"/>
        </w:rPr>
      </w:pPr>
    </w:p>
    <w:p w14:paraId="7D10F6B1" w14:textId="6FEB3CDB" w:rsidR="00044F03" w:rsidRDefault="00044F03" w:rsidP="00044F03">
      <w:pPr>
        <w:shd w:val="clear" w:color="auto" w:fill="FFFFFF" w:themeFill="background1"/>
        <w:spacing w:after="0"/>
        <w:rPr>
          <w:rFonts w:ascii="Times New Roman" w:hAnsi="Times New Roman"/>
          <w:bCs/>
          <w:sz w:val="24"/>
          <w:szCs w:val="24"/>
        </w:rPr>
      </w:pPr>
      <w:r>
        <w:rPr>
          <w:rFonts w:ascii="Times New Roman" w:hAnsi="Times New Roman"/>
          <w:bCs/>
          <w:sz w:val="24"/>
          <w:szCs w:val="24"/>
        </w:rPr>
        <w:t>Lockwood CJ. (2011); Mechanisms of normal and abnormal endometrial bleeding. Menopause.;18(4):408–11.</w:t>
      </w:r>
    </w:p>
    <w:p w14:paraId="7A48817B" w14:textId="77777777" w:rsidR="00044F03" w:rsidRDefault="00044F03" w:rsidP="00044F03">
      <w:pPr>
        <w:shd w:val="clear" w:color="auto" w:fill="FFFFFF" w:themeFill="background1"/>
        <w:spacing w:after="0"/>
        <w:rPr>
          <w:rFonts w:ascii="Times New Roman" w:hAnsi="Times New Roman"/>
          <w:bCs/>
          <w:sz w:val="24"/>
          <w:szCs w:val="24"/>
        </w:rPr>
      </w:pPr>
    </w:p>
    <w:p w14:paraId="0ED4DDB0" w14:textId="12F91FE0" w:rsidR="00044F03" w:rsidRDefault="00044F03" w:rsidP="00044F03">
      <w:pPr>
        <w:shd w:val="clear" w:color="auto" w:fill="FFFFFF" w:themeFill="background1"/>
        <w:spacing w:after="0"/>
        <w:rPr>
          <w:rFonts w:ascii="Times New Roman" w:hAnsi="Times New Roman"/>
          <w:bCs/>
          <w:sz w:val="24"/>
          <w:szCs w:val="24"/>
        </w:rPr>
      </w:pPr>
      <w:r>
        <w:rPr>
          <w:rFonts w:ascii="Times New Roman" w:hAnsi="Times New Roman"/>
          <w:bCs/>
          <w:sz w:val="24"/>
          <w:szCs w:val="24"/>
        </w:rPr>
        <w:t xml:space="preserve">Mikhail MS, (1994); </w:t>
      </w:r>
      <w:proofErr w:type="spellStart"/>
      <w:r>
        <w:rPr>
          <w:rFonts w:ascii="Times New Roman" w:hAnsi="Times New Roman"/>
          <w:bCs/>
          <w:sz w:val="24"/>
          <w:szCs w:val="24"/>
        </w:rPr>
        <w:t>Anyaegbunam</w:t>
      </w:r>
      <w:proofErr w:type="spellEnd"/>
      <w:r>
        <w:rPr>
          <w:rFonts w:ascii="Times New Roman" w:hAnsi="Times New Roman"/>
          <w:bCs/>
          <w:sz w:val="24"/>
          <w:szCs w:val="24"/>
        </w:rPr>
        <w:t xml:space="preserve"> A. Progesterone and premenstrual syndrome. Int J </w:t>
      </w:r>
      <w:proofErr w:type="spellStart"/>
      <w:r>
        <w:rPr>
          <w:rFonts w:ascii="Times New Roman" w:hAnsi="Times New Roman"/>
          <w:bCs/>
          <w:sz w:val="24"/>
          <w:szCs w:val="24"/>
        </w:rPr>
        <w:t>Gynaecol</w:t>
      </w:r>
      <w:proofErr w:type="spellEnd"/>
      <w:r>
        <w:rPr>
          <w:rFonts w:ascii="Times New Roman" w:hAnsi="Times New Roman"/>
          <w:bCs/>
          <w:sz w:val="24"/>
          <w:szCs w:val="24"/>
        </w:rPr>
        <w:t xml:space="preserve"> Obstet.;47(2):115–20.</w:t>
      </w:r>
    </w:p>
    <w:p w14:paraId="65580068" w14:textId="77777777" w:rsidR="00044F03" w:rsidRDefault="00044F03" w:rsidP="00044F03">
      <w:pPr>
        <w:shd w:val="clear" w:color="auto" w:fill="FFFFFF" w:themeFill="background1"/>
        <w:spacing w:after="0"/>
        <w:rPr>
          <w:rFonts w:ascii="Times New Roman" w:hAnsi="Times New Roman"/>
          <w:bCs/>
          <w:sz w:val="24"/>
          <w:szCs w:val="24"/>
        </w:rPr>
      </w:pPr>
    </w:p>
    <w:p w14:paraId="1749664E" w14:textId="4A9C32DC" w:rsidR="00044F03" w:rsidRDefault="00044F03" w:rsidP="00044F03">
      <w:pPr>
        <w:shd w:val="clear" w:color="auto" w:fill="FFFFFF" w:themeFill="background1"/>
        <w:spacing w:after="0"/>
        <w:rPr>
          <w:rFonts w:ascii="Times New Roman" w:hAnsi="Times New Roman"/>
          <w:bCs/>
          <w:sz w:val="24"/>
          <w:szCs w:val="24"/>
        </w:rPr>
      </w:pPr>
      <w:r>
        <w:rPr>
          <w:rFonts w:ascii="Times New Roman" w:hAnsi="Times New Roman"/>
          <w:bCs/>
          <w:sz w:val="24"/>
          <w:szCs w:val="24"/>
        </w:rPr>
        <w:t xml:space="preserve">Reed BG, </w:t>
      </w:r>
      <w:proofErr w:type="spellStart"/>
      <w:r>
        <w:rPr>
          <w:rFonts w:ascii="Times New Roman" w:hAnsi="Times New Roman"/>
          <w:bCs/>
          <w:sz w:val="24"/>
          <w:szCs w:val="24"/>
        </w:rPr>
        <w:t>Carr</w:t>
      </w:r>
      <w:proofErr w:type="spellEnd"/>
      <w:r>
        <w:rPr>
          <w:rFonts w:ascii="Times New Roman" w:hAnsi="Times New Roman"/>
          <w:bCs/>
          <w:sz w:val="24"/>
          <w:szCs w:val="24"/>
        </w:rPr>
        <w:t xml:space="preserve"> BR. (2022); The normal menstrual cycle and the control of ovulation. In: Feingold KR, et al., editors. </w:t>
      </w:r>
      <w:proofErr w:type="spellStart"/>
      <w:r>
        <w:rPr>
          <w:rFonts w:ascii="Times New Roman" w:hAnsi="Times New Roman"/>
          <w:bCs/>
          <w:sz w:val="24"/>
          <w:szCs w:val="24"/>
        </w:rPr>
        <w:t>Endotext</w:t>
      </w:r>
      <w:proofErr w:type="spellEnd"/>
      <w:r>
        <w:rPr>
          <w:rFonts w:ascii="Times New Roman" w:hAnsi="Times New Roman"/>
          <w:bCs/>
          <w:sz w:val="24"/>
          <w:szCs w:val="24"/>
        </w:rPr>
        <w:t>. South Dartmouth: MDText.com, Inc.</w:t>
      </w:r>
    </w:p>
    <w:p w14:paraId="3752D534" w14:textId="77777777" w:rsidR="00044F03" w:rsidRDefault="00044F03" w:rsidP="00044F03">
      <w:pPr>
        <w:shd w:val="clear" w:color="auto" w:fill="FFFFFF" w:themeFill="background1"/>
        <w:spacing w:after="0"/>
        <w:rPr>
          <w:rFonts w:ascii="Times New Roman" w:hAnsi="Times New Roman"/>
          <w:bCs/>
          <w:sz w:val="24"/>
          <w:szCs w:val="24"/>
        </w:rPr>
      </w:pPr>
    </w:p>
    <w:p w14:paraId="75E68F1B" w14:textId="7C14717D" w:rsidR="00044F03" w:rsidRDefault="00044F03" w:rsidP="00044F03">
      <w:pPr>
        <w:shd w:val="clear" w:color="auto" w:fill="FFFFFF" w:themeFill="background1"/>
        <w:spacing w:after="0"/>
        <w:rPr>
          <w:rFonts w:ascii="Times New Roman" w:hAnsi="Times New Roman"/>
          <w:bCs/>
          <w:sz w:val="24"/>
          <w:szCs w:val="24"/>
        </w:rPr>
      </w:pPr>
      <w:proofErr w:type="spellStart"/>
      <w:r>
        <w:rPr>
          <w:rFonts w:ascii="Times New Roman" w:hAnsi="Times New Roman"/>
          <w:bCs/>
          <w:sz w:val="24"/>
          <w:szCs w:val="24"/>
        </w:rPr>
        <w:t>Speroff</w:t>
      </w:r>
      <w:proofErr w:type="spellEnd"/>
      <w:r>
        <w:rPr>
          <w:rFonts w:ascii="Times New Roman" w:hAnsi="Times New Roman"/>
          <w:bCs/>
          <w:sz w:val="24"/>
          <w:szCs w:val="24"/>
        </w:rPr>
        <w:t xml:space="preserve"> L, Fritz MA. (2010); Clinical Gynecologic Endocrinology and Infertility. 8th ed. Philadelphia: Lippincott Williams &amp; Wilkins.</w:t>
      </w:r>
    </w:p>
    <w:p w14:paraId="290CF7AB" w14:textId="77777777" w:rsidR="00044F03" w:rsidRDefault="00044F03" w:rsidP="00044F03">
      <w:pPr>
        <w:shd w:val="clear" w:color="auto" w:fill="FFFFFF" w:themeFill="background1"/>
        <w:spacing w:after="0"/>
        <w:rPr>
          <w:rFonts w:ascii="Times New Roman" w:hAnsi="Times New Roman"/>
          <w:bCs/>
          <w:sz w:val="24"/>
          <w:szCs w:val="24"/>
        </w:rPr>
      </w:pPr>
      <w:r>
        <w:rPr>
          <w:rFonts w:ascii="Times New Roman" w:hAnsi="Times New Roman"/>
          <w:bCs/>
          <w:sz w:val="24"/>
          <w:szCs w:val="24"/>
        </w:rPr>
        <w:t>Thomas C, Thomas L. (2000); Biochemical markers and hematologic indices in the menstrual cycle. Lab Med.;31(4):221–5.</w:t>
      </w:r>
    </w:p>
    <w:p w14:paraId="6CACAD4F" w14:textId="77777777" w:rsidR="00047F7C" w:rsidRDefault="00047F7C" w:rsidP="00044F03">
      <w:pPr>
        <w:shd w:val="clear" w:color="auto" w:fill="FFFFFF" w:themeFill="background1"/>
        <w:spacing w:after="0"/>
        <w:rPr>
          <w:rFonts w:ascii="Times New Roman" w:hAnsi="Times New Roman"/>
          <w:bCs/>
          <w:sz w:val="24"/>
          <w:szCs w:val="24"/>
        </w:rPr>
        <w:sectPr w:rsidR="00047F7C" w:rsidSect="00047F7C">
          <w:type w:val="continuous"/>
          <w:pgSz w:w="12240" w:h="15840"/>
          <w:pgMar w:top="1134" w:right="1440" w:bottom="1134" w:left="1440" w:header="720" w:footer="720" w:gutter="0"/>
          <w:cols w:num="2" w:space="720"/>
          <w:docGrid w:linePitch="360"/>
        </w:sectPr>
      </w:pPr>
    </w:p>
    <w:p w14:paraId="1B2999F1" w14:textId="77777777" w:rsidR="001B260F" w:rsidRDefault="001B260F" w:rsidP="00044F03">
      <w:pPr>
        <w:shd w:val="clear" w:color="auto" w:fill="FFFFFF" w:themeFill="background1"/>
        <w:spacing w:after="0"/>
        <w:rPr>
          <w:rFonts w:ascii="Times New Roman" w:hAnsi="Times New Roman"/>
          <w:bCs/>
          <w:sz w:val="24"/>
          <w:szCs w:val="24"/>
        </w:rPr>
      </w:pPr>
    </w:p>
    <w:bookmarkEnd w:id="3"/>
    <w:p w14:paraId="251557BF" w14:textId="77777777" w:rsidR="00044F03" w:rsidRDefault="00044F03">
      <w:pPr>
        <w:spacing w:after="240" w:line="240" w:lineRule="auto"/>
        <w:ind w:left="810" w:hanging="810"/>
        <w:jc w:val="both"/>
        <w:rPr>
          <w:rFonts w:ascii="Times New Roman" w:hAnsi="Times New Roman" w:cs="Times New Roman"/>
          <w:b/>
          <w:bCs/>
          <w:color w:val="943634" w:themeColor="accent2" w:themeShade="BF"/>
          <w:sz w:val="24"/>
          <w:szCs w:val="24"/>
        </w:rPr>
      </w:pPr>
    </w:p>
    <w:sectPr w:rsidR="00044F03" w:rsidSect="00364050">
      <w:type w:val="continuous"/>
      <w:pgSz w:w="12240" w:h="15840"/>
      <w:pgMar w:top="1134" w:right="1440" w:bottom="113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40BA75" w14:textId="77777777" w:rsidR="00FC39D1" w:rsidRDefault="00FC39D1">
      <w:pPr>
        <w:spacing w:line="240" w:lineRule="auto"/>
      </w:pPr>
      <w:r>
        <w:separator/>
      </w:r>
    </w:p>
  </w:endnote>
  <w:endnote w:type="continuationSeparator" w:id="0">
    <w:p w14:paraId="218634A5" w14:textId="77777777" w:rsidR="00FC39D1" w:rsidRDefault="00FC39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424534"/>
    </w:sdtPr>
    <w:sdtContent>
      <w:p w14:paraId="35ECC2C7" w14:textId="77777777" w:rsidR="001B260F" w:rsidRDefault="00000000">
        <w:pPr>
          <w:pStyle w:val="Footer"/>
          <w:jc w:val="center"/>
        </w:pPr>
        <w:r>
          <w:fldChar w:fldCharType="begin"/>
        </w:r>
        <w:r>
          <w:instrText xml:space="preserve"> PAGE   \* MERGEFORMAT </w:instrText>
        </w:r>
        <w:r>
          <w:fldChar w:fldCharType="separate"/>
        </w:r>
        <w:r>
          <w:t>49</w:t>
        </w:r>
        <w:r>
          <w:fldChar w:fldCharType="end"/>
        </w:r>
      </w:p>
    </w:sdtContent>
  </w:sdt>
  <w:p w14:paraId="56F924C8" w14:textId="77777777" w:rsidR="001B260F" w:rsidRDefault="001B26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1F493" w14:textId="77777777" w:rsidR="00FC39D1" w:rsidRDefault="00FC39D1">
      <w:pPr>
        <w:spacing w:after="0"/>
      </w:pPr>
      <w:r>
        <w:separator/>
      </w:r>
    </w:p>
  </w:footnote>
  <w:footnote w:type="continuationSeparator" w:id="0">
    <w:p w14:paraId="0B737471" w14:textId="77777777" w:rsidR="00FC39D1" w:rsidRDefault="00FC39D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1261AE"/>
    <w:multiLevelType w:val="multilevel"/>
    <w:tmpl w:val="591261AE"/>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513569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1AC1"/>
    <w:rsid w:val="00010672"/>
    <w:rsid w:val="00014899"/>
    <w:rsid w:val="00022E11"/>
    <w:rsid w:val="00026577"/>
    <w:rsid w:val="00035359"/>
    <w:rsid w:val="00044F03"/>
    <w:rsid w:val="00047F7C"/>
    <w:rsid w:val="0006584A"/>
    <w:rsid w:val="00080435"/>
    <w:rsid w:val="000A7AA5"/>
    <w:rsid w:val="000B157E"/>
    <w:rsid w:val="000E0FF6"/>
    <w:rsid w:val="00160562"/>
    <w:rsid w:val="0019222D"/>
    <w:rsid w:val="001A3AE9"/>
    <w:rsid w:val="001B260F"/>
    <w:rsid w:val="001F21C3"/>
    <w:rsid w:val="001F38C5"/>
    <w:rsid w:val="00225104"/>
    <w:rsid w:val="002401A5"/>
    <w:rsid w:val="0025209B"/>
    <w:rsid w:val="00252DDD"/>
    <w:rsid w:val="002664BE"/>
    <w:rsid w:val="002B4E2B"/>
    <w:rsid w:val="002B5750"/>
    <w:rsid w:val="002D03ED"/>
    <w:rsid w:val="002E0234"/>
    <w:rsid w:val="002E417F"/>
    <w:rsid w:val="00307846"/>
    <w:rsid w:val="00330365"/>
    <w:rsid w:val="00364050"/>
    <w:rsid w:val="00386651"/>
    <w:rsid w:val="003D3284"/>
    <w:rsid w:val="003D5A2E"/>
    <w:rsid w:val="00402C92"/>
    <w:rsid w:val="00465373"/>
    <w:rsid w:val="0048091A"/>
    <w:rsid w:val="00495B39"/>
    <w:rsid w:val="004A3F8B"/>
    <w:rsid w:val="004A597B"/>
    <w:rsid w:val="004B062D"/>
    <w:rsid w:val="004B384F"/>
    <w:rsid w:val="004B7AAC"/>
    <w:rsid w:val="004E7798"/>
    <w:rsid w:val="005F0E37"/>
    <w:rsid w:val="005F56F7"/>
    <w:rsid w:val="00652DD1"/>
    <w:rsid w:val="00681C47"/>
    <w:rsid w:val="006828F4"/>
    <w:rsid w:val="006E0377"/>
    <w:rsid w:val="006F5940"/>
    <w:rsid w:val="006F6590"/>
    <w:rsid w:val="00761B48"/>
    <w:rsid w:val="00762500"/>
    <w:rsid w:val="007B79F4"/>
    <w:rsid w:val="008169AB"/>
    <w:rsid w:val="00842067"/>
    <w:rsid w:val="00893ED0"/>
    <w:rsid w:val="008F324A"/>
    <w:rsid w:val="00902AF9"/>
    <w:rsid w:val="009049E5"/>
    <w:rsid w:val="0093746A"/>
    <w:rsid w:val="00954949"/>
    <w:rsid w:val="009601CB"/>
    <w:rsid w:val="009B6DD3"/>
    <w:rsid w:val="009C7E6F"/>
    <w:rsid w:val="009C7F33"/>
    <w:rsid w:val="009D142E"/>
    <w:rsid w:val="009F1AC1"/>
    <w:rsid w:val="00A565F5"/>
    <w:rsid w:val="00AB2D7F"/>
    <w:rsid w:val="00AD6AC9"/>
    <w:rsid w:val="00AF79F7"/>
    <w:rsid w:val="00B01D00"/>
    <w:rsid w:val="00B21DE1"/>
    <w:rsid w:val="00B50805"/>
    <w:rsid w:val="00B523A3"/>
    <w:rsid w:val="00B60177"/>
    <w:rsid w:val="00B74B73"/>
    <w:rsid w:val="00BA2F2C"/>
    <w:rsid w:val="00BC3058"/>
    <w:rsid w:val="00BD003B"/>
    <w:rsid w:val="00BF14B5"/>
    <w:rsid w:val="00C34F4C"/>
    <w:rsid w:val="00C366C1"/>
    <w:rsid w:val="00C45965"/>
    <w:rsid w:val="00C50814"/>
    <w:rsid w:val="00C6383D"/>
    <w:rsid w:val="00C75CEA"/>
    <w:rsid w:val="00C94CA8"/>
    <w:rsid w:val="00CB11FD"/>
    <w:rsid w:val="00CC3B30"/>
    <w:rsid w:val="00CD4821"/>
    <w:rsid w:val="00CE743F"/>
    <w:rsid w:val="00CF6B2F"/>
    <w:rsid w:val="00D56CDC"/>
    <w:rsid w:val="00D6302A"/>
    <w:rsid w:val="00D86012"/>
    <w:rsid w:val="00DC7DD0"/>
    <w:rsid w:val="00E1189B"/>
    <w:rsid w:val="00EA2292"/>
    <w:rsid w:val="00EF0A91"/>
    <w:rsid w:val="00F1486C"/>
    <w:rsid w:val="00F36441"/>
    <w:rsid w:val="00F85DAF"/>
    <w:rsid w:val="00FC39D1"/>
    <w:rsid w:val="00FD2FED"/>
    <w:rsid w:val="04C626F1"/>
    <w:rsid w:val="06774CCE"/>
    <w:rsid w:val="0FB43951"/>
    <w:rsid w:val="0FCA0138"/>
    <w:rsid w:val="12D966CE"/>
    <w:rsid w:val="138120D0"/>
    <w:rsid w:val="195238B5"/>
    <w:rsid w:val="1F0E32FE"/>
    <w:rsid w:val="21872A9D"/>
    <w:rsid w:val="22305168"/>
    <w:rsid w:val="223233F0"/>
    <w:rsid w:val="2260134F"/>
    <w:rsid w:val="246D6274"/>
    <w:rsid w:val="25045C9E"/>
    <w:rsid w:val="25256AF7"/>
    <w:rsid w:val="26DD51A9"/>
    <w:rsid w:val="271F2EF8"/>
    <w:rsid w:val="2D384C14"/>
    <w:rsid w:val="2DC1251E"/>
    <w:rsid w:val="30894F9F"/>
    <w:rsid w:val="3387736A"/>
    <w:rsid w:val="33F80D77"/>
    <w:rsid w:val="34C61919"/>
    <w:rsid w:val="36F64798"/>
    <w:rsid w:val="374C3044"/>
    <w:rsid w:val="37736187"/>
    <w:rsid w:val="3D1C31D0"/>
    <w:rsid w:val="40B604B8"/>
    <w:rsid w:val="416D21E5"/>
    <w:rsid w:val="49817AF7"/>
    <w:rsid w:val="4CA536CC"/>
    <w:rsid w:val="4F200C0B"/>
    <w:rsid w:val="532142AA"/>
    <w:rsid w:val="53587761"/>
    <w:rsid w:val="54C36F1F"/>
    <w:rsid w:val="564A30DD"/>
    <w:rsid w:val="5A312E77"/>
    <w:rsid w:val="5AF920F1"/>
    <w:rsid w:val="5EB43EE4"/>
    <w:rsid w:val="60145C01"/>
    <w:rsid w:val="664B07A8"/>
    <w:rsid w:val="695348DB"/>
    <w:rsid w:val="6CE1498D"/>
    <w:rsid w:val="6CFC24BF"/>
    <w:rsid w:val="73364DCD"/>
    <w:rsid w:val="772939C2"/>
    <w:rsid w:val="789E3C3D"/>
    <w:rsid w:val="7B010ED4"/>
    <w:rsid w:val="7D1D5F09"/>
    <w:rsid w:val="7D5215FE"/>
    <w:rsid w:val="7F341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4F9F6"/>
  <w15:docId w15:val="{9BC6FB70-2457-41AE-9103-D89A69A1F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semiHidden/>
    <w:unhideWhenUsed/>
    <w:qFormat/>
    <w:pPr>
      <w:tabs>
        <w:tab w:val="center" w:pos="4680"/>
        <w:tab w:val="right" w:pos="9360"/>
      </w:tabs>
      <w:spacing w:after="0" w:line="240" w:lineRule="auto"/>
    </w:pPr>
  </w:style>
  <w:style w:type="character" w:styleId="HTMLCite">
    <w:name w:val="HTML Cite"/>
    <w:basedOn w:val="DefaultParagraphFont"/>
    <w:uiPriority w:val="99"/>
    <w:semiHidden/>
    <w:unhideWhenUsed/>
    <w:qFormat/>
    <w:rPr>
      <w:i/>
      <w:iCs/>
    </w:r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paragraph" w:styleId="TOC1">
    <w:name w:val="toc 1"/>
    <w:basedOn w:val="Normal"/>
    <w:next w:val="Normal"/>
    <w:autoRedefine/>
    <w:uiPriority w:val="39"/>
    <w:unhideWhenUsed/>
    <w:qFormat/>
    <w:pPr>
      <w:spacing w:after="100"/>
    </w:pPr>
  </w:style>
  <w:style w:type="paragraph" w:styleId="ListParagraph">
    <w:name w:val="List Paragraph"/>
    <w:basedOn w:val="Normal"/>
    <w:link w:val="ListParagraphChar"/>
    <w:qFormat/>
    <w:pPr>
      <w:ind w:left="720"/>
      <w:contextualSpacing/>
    </w:pPr>
  </w:style>
  <w:style w:type="character" w:customStyle="1" w:styleId="HeaderChar">
    <w:name w:val="Header Char"/>
    <w:basedOn w:val="DefaultParagraphFont"/>
    <w:link w:val="Header"/>
    <w:uiPriority w:val="99"/>
    <w:semiHidden/>
    <w:qFormat/>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365F91" w:themeColor="accent1" w:themeShade="BF"/>
      <w:sz w:val="28"/>
      <w:szCs w:val="28"/>
    </w:rPr>
  </w:style>
  <w:style w:type="character" w:customStyle="1" w:styleId="FooterChar">
    <w:name w:val="Footer Char"/>
    <w:basedOn w:val="DefaultParagraphFont"/>
    <w:link w:val="Footer"/>
    <w:uiPriority w:val="99"/>
    <w:qFormat/>
  </w:style>
  <w:style w:type="table" w:customStyle="1" w:styleId="LightShading1">
    <w:name w:val="Light Shading1"/>
    <w:basedOn w:val="TableNormal"/>
    <w:uiPriority w:val="60"/>
    <w:qFormat/>
    <w:pPr>
      <w:spacing w:beforeAutospacing="1" w:afterAutospacing="1"/>
      <w:jc w:val="center"/>
    </w:pPr>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ListParagraphChar">
    <w:name w:val="List Paragraph Char"/>
    <w:basedOn w:val="DefaultParagraphFont"/>
    <w:link w:val="ListParagraph"/>
    <w:uiPriority w:val="34"/>
    <w:qFormat/>
    <w:lock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4984C-FB3A-498F-951F-E0121555C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6</Pages>
  <Words>2010</Words>
  <Characters>11461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Martins</dc:creator>
  <cp:lastModifiedBy>DELL</cp:lastModifiedBy>
  <cp:revision>18</cp:revision>
  <dcterms:created xsi:type="dcterms:W3CDTF">2024-01-31T01:48:00Z</dcterms:created>
  <dcterms:modified xsi:type="dcterms:W3CDTF">2025-08-08T20:11:00Z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63A112383361487F831A4CDC50915EA4_13</vt:lpwstr>
  </property>
</Properties>
</file>