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7060A" w14:textId="0C3FD91A" w:rsidR="001357C6" w:rsidRDefault="0012710F" w:rsidP="005057D4">
      <w:pPr>
        <w:pStyle w:val="Heading1"/>
        <w:spacing w:line="240" w:lineRule="auto"/>
        <w:jc w:val="center"/>
        <w:rPr>
          <w:rStyle w:val="Strong"/>
          <w:rFonts w:ascii="Times New Roman" w:hAnsi="Times New Roman" w:cs="Times New Roman"/>
          <w:bCs w:val="0"/>
          <w:color w:val="5B9BD5" w:themeColor="accent1"/>
          <w:sz w:val="28"/>
          <w:szCs w:val="28"/>
        </w:rPr>
      </w:pPr>
      <w:r w:rsidRPr="0012710F">
        <w:rPr>
          <w:rStyle w:val="Strong"/>
          <w:rFonts w:ascii="Times New Roman" w:hAnsi="Times New Roman" w:cs="Times New Roman"/>
          <w:bCs w:val="0"/>
          <w:color w:val="5B9BD5" w:themeColor="accent1"/>
          <w:sz w:val="28"/>
          <w:szCs w:val="28"/>
        </w:rPr>
        <w:t>ASSESSING THE IMPACT OF HISTORICAL AND SYNTHETIC DATA ON DEEP LEARNING-BASED VOLTAGE STABILITY MONITORING IN SCARCE DATA ENVIRONMENTS: A COMPARATIVE REVIEW</w:t>
      </w:r>
    </w:p>
    <w:p w14:paraId="08786E60" w14:textId="0F2F07A2" w:rsidR="0012710F" w:rsidRDefault="0012710F" w:rsidP="0012710F">
      <w:pPr>
        <w:jc w:val="center"/>
      </w:pPr>
    </w:p>
    <w:p w14:paraId="1A449284" w14:textId="3A1B1361" w:rsidR="0012710F" w:rsidRPr="0012710F" w:rsidRDefault="0012710F" w:rsidP="0012710F">
      <w:pPr>
        <w:jc w:val="center"/>
        <w:rPr>
          <w:rFonts w:ascii="Times New Roman" w:hAnsi="Times New Roman" w:cs="Times New Roman"/>
          <w:b/>
          <w:bCs/>
          <w:sz w:val="24"/>
          <w:szCs w:val="24"/>
        </w:rPr>
      </w:pPr>
      <w:r w:rsidRPr="0012710F">
        <w:rPr>
          <w:rFonts w:ascii="Times New Roman" w:hAnsi="Times New Roman" w:cs="Times New Roman"/>
          <w:b/>
          <w:bCs/>
          <w:sz w:val="24"/>
          <w:szCs w:val="24"/>
        </w:rPr>
        <w:t xml:space="preserve">By </w:t>
      </w:r>
    </w:p>
    <w:p w14:paraId="4C7B26D5" w14:textId="7DA7C476" w:rsidR="0012710F" w:rsidRPr="0012710F" w:rsidRDefault="0012710F" w:rsidP="0012710F">
      <w:pPr>
        <w:spacing w:after="0" w:line="240" w:lineRule="auto"/>
        <w:jc w:val="center"/>
        <w:rPr>
          <w:rFonts w:ascii="Times New Roman" w:hAnsi="Times New Roman" w:cs="Times New Roman"/>
          <w:sz w:val="24"/>
          <w:szCs w:val="24"/>
        </w:rPr>
      </w:pPr>
      <w:r w:rsidRPr="0012710F">
        <w:rPr>
          <w:rFonts w:ascii="Times New Roman" w:hAnsi="Times New Roman" w:cs="Times New Roman"/>
          <w:sz w:val="24"/>
          <w:szCs w:val="24"/>
        </w:rPr>
        <w:t>YABANI GELWASA GALADIM</w:t>
      </w:r>
      <w:r w:rsidRPr="0012710F">
        <w:rPr>
          <w:rFonts w:ascii="Times New Roman" w:hAnsi="Times New Roman" w:cs="Times New Roman"/>
          <w:sz w:val="24"/>
          <w:szCs w:val="24"/>
          <w:vertAlign w:val="superscript"/>
        </w:rPr>
        <w:t>1</w:t>
      </w:r>
      <w:r w:rsidRPr="0012710F">
        <w:rPr>
          <w:rFonts w:ascii="Times New Roman" w:hAnsi="Times New Roman" w:cs="Times New Roman"/>
          <w:sz w:val="24"/>
          <w:szCs w:val="24"/>
        </w:rPr>
        <w:t xml:space="preserve"> </w:t>
      </w:r>
      <w:r>
        <w:rPr>
          <w:rFonts w:ascii="Times New Roman" w:hAnsi="Times New Roman" w:cs="Times New Roman"/>
          <w:sz w:val="24"/>
          <w:szCs w:val="24"/>
        </w:rPr>
        <w:t>and</w:t>
      </w:r>
      <w:r w:rsidRPr="0012710F">
        <w:rPr>
          <w:rFonts w:ascii="Times New Roman" w:hAnsi="Times New Roman" w:cs="Times New Roman"/>
          <w:sz w:val="24"/>
          <w:szCs w:val="24"/>
        </w:rPr>
        <w:t xml:space="preserve"> </w:t>
      </w:r>
      <w:r w:rsidRPr="0012710F">
        <w:rPr>
          <w:rStyle w:val="Hyperlink"/>
          <w:rFonts w:ascii="Times New Roman" w:hAnsi="Times New Roman" w:cs="Times New Roman"/>
          <w:color w:val="auto"/>
          <w:sz w:val="24"/>
          <w:szCs w:val="24"/>
          <w:u w:val="none"/>
        </w:rPr>
        <w:t>PEACE IFEOLUWA IKUFORIJ</w:t>
      </w:r>
      <w:r w:rsidRPr="0012710F">
        <w:rPr>
          <w:rStyle w:val="Hyperlink"/>
          <w:rFonts w:ascii="Times New Roman" w:hAnsi="Times New Roman" w:cs="Times New Roman"/>
          <w:sz w:val="24"/>
          <w:szCs w:val="24"/>
          <w:vertAlign w:val="superscript"/>
        </w:rPr>
        <w:t>2</w:t>
      </w:r>
    </w:p>
    <w:p w14:paraId="195D1FE2" w14:textId="2B8DA01B" w:rsidR="00830BD5" w:rsidRPr="009A732B" w:rsidRDefault="00830BD5" w:rsidP="00830BD5">
      <w:pPr>
        <w:spacing w:after="0" w:line="240" w:lineRule="auto"/>
        <w:jc w:val="center"/>
        <w:rPr>
          <w:rStyle w:val="Hyperlink"/>
          <w:rFonts w:ascii="Times New Roman" w:hAnsi="Times New Roman" w:cs="Times New Roman"/>
          <w:color w:val="auto"/>
          <w:sz w:val="18"/>
          <w:szCs w:val="18"/>
          <w:u w:val="none"/>
        </w:rPr>
      </w:pPr>
    </w:p>
    <w:p w14:paraId="4F115602" w14:textId="639C1BA8" w:rsidR="004A5CA7" w:rsidRDefault="00830BD5" w:rsidP="00830BD5">
      <w:pPr>
        <w:spacing w:after="0" w:line="240" w:lineRule="auto"/>
        <w:ind w:right="-216"/>
        <w:rPr>
          <w:rFonts w:ascii="Times New Roman" w:hAnsi="Times New Roman" w:cs="Times New Roman"/>
          <w:sz w:val="18"/>
          <w:szCs w:val="18"/>
        </w:rPr>
      </w:pPr>
      <w:r w:rsidRPr="00830BD5">
        <w:rPr>
          <w:rFonts w:ascii="Times New Roman" w:hAnsi="Times New Roman" w:cs="Times New Roman"/>
          <w:sz w:val="18"/>
          <w:szCs w:val="18"/>
          <w:vertAlign w:val="superscript"/>
        </w:rPr>
        <w:t>1</w:t>
      </w:r>
      <w:r w:rsidR="004A5CA7" w:rsidRPr="00D71276">
        <w:rPr>
          <w:rFonts w:ascii="Times New Roman" w:hAnsi="Times New Roman" w:cs="Times New Roman"/>
          <w:sz w:val="18"/>
          <w:szCs w:val="18"/>
        </w:rPr>
        <w:t>Department of Elect/Elect Engineering</w:t>
      </w:r>
      <w:r>
        <w:rPr>
          <w:rFonts w:ascii="Times New Roman" w:hAnsi="Times New Roman" w:cs="Times New Roman"/>
          <w:sz w:val="18"/>
          <w:szCs w:val="18"/>
        </w:rPr>
        <w:t xml:space="preserve"> </w:t>
      </w:r>
      <w:r w:rsidR="004A5CA7" w:rsidRPr="00D71276">
        <w:rPr>
          <w:rFonts w:ascii="Times New Roman" w:hAnsi="Times New Roman" w:cs="Times New Roman"/>
          <w:sz w:val="18"/>
          <w:szCs w:val="18"/>
        </w:rPr>
        <w:t xml:space="preserve">Abdullahi Fodio </w:t>
      </w:r>
      <w:r>
        <w:rPr>
          <w:rFonts w:ascii="Times New Roman" w:hAnsi="Times New Roman" w:cs="Times New Roman"/>
          <w:sz w:val="18"/>
          <w:szCs w:val="18"/>
        </w:rPr>
        <w:t>u</w:t>
      </w:r>
      <w:r w:rsidRPr="00D71276">
        <w:rPr>
          <w:rFonts w:ascii="Times New Roman" w:hAnsi="Times New Roman" w:cs="Times New Roman"/>
          <w:sz w:val="18"/>
          <w:szCs w:val="18"/>
        </w:rPr>
        <w:t>niversity of Science and Technology,</w:t>
      </w:r>
      <w:r>
        <w:rPr>
          <w:rFonts w:ascii="Times New Roman" w:hAnsi="Times New Roman" w:cs="Times New Roman"/>
          <w:sz w:val="18"/>
          <w:szCs w:val="18"/>
        </w:rPr>
        <w:t xml:space="preserve"> </w:t>
      </w:r>
      <w:proofErr w:type="spellStart"/>
      <w:r w:rsidRPr="00D71276">
        <w:rPr>
          <w:rFonts w:ascii="Times New Roman" w:hAnsi="Times New Roman" w:cs="Times New Roman"/>
          <w:sz w:val="18"/>
          <w:szCs w:val="18"/>
        </w:rPr>
        <w:t>Aliero</w:t>
      </w:r>
      <w:proofErr w:type="spellEnd"/>
      <w:r w:rsidRPr="00D71276">
        <w:rPr>
          <w:rFonts w:ascii="Times New Roman" w:hAnsi="Times New Roman" w:cs="Times New Roman"/>
          <w:sz w:val="18"/>
          <w:szCs w:val="18"/>
        </w:rPr>
        <w:t>, Nigeria.</w:t>
      </w:r>
    </w:p>
    <w:p w14:paraId="76DDE108" w14:textId="1DD32F0A" w:rsidR="0012710F" w:rsidRPr="0012710F" w:rsidRDefault="0012710F" w:rsidP="00830BD5">
      <w:pPr>
        <w:spacing w:after="0" w:line="240" w:lineRule="auto"/>
        <w:ind w:right="-216"/>
        <w:rPr>
          <w:rFonts w:ascii="Times New Roman" w:hAnsi="Times New Roman" w:cs="Times New Roman"/>
          <w:sz w:val="18"/>
          <w:szCs w:val="18"/>
        </w:rPr>
      </w:pPr>
      <w:r w:rsidRPr="0012710F">
        <w:rPr>
          <w:rFonts w:ascii="Times New Roman" w:hAnsi="Times New Roman" w:cs="Times New Roman"/>
          <w:sz w:val="18"/>
          <w:szCs w:val="18"/>
          <w:vertAlign w:val="superscript"/>
        </w:rPr>
        <w:t>2</w:t>
      </w:r>
      <w:r w:rsidRPr="0012710F">
        <w:rPr>
          <w:rFonts w:ascii="Times New Roman" w:hAnsi="Times New Roman" w:cs="Times New Roman"/>
          <w:sz w:val="18"/>
          <w:szCs w:val="18"/>
        </w:rPr>
        <w:t xml:space="preserve"> </w:t>
      </w:r>
      <w:r w:rsidRPr="00022692">
        <w:rPr>
          <w:rFonts w:ascii="Times New Roman" w:hAnsi="Times New Roman" w:cs="Times New Roman"/>
          <w:sz w:val="18"/>
          <w:szCs w:val="18"/>
        </w:rPr>
        <w:t xml:space="preserve">Department of </w:t>
      </w:r>
      <w:r>
        <w:rPr>
          <w:rFonts w:ascii="Times New Roman" w:hAnsi="Times New Roman" w:cs="Times New Roman"/>
          <w:sz w:val="18"/>
          <w:szCs w:val="18"/>
        </w:rPr>
        <w:t xml:space="preserve">Mathematics </w:t>
      </w:r>
      <w:r w:rsidRPr="00133DFE">
        <w:rPr>
          <w:rFonts w:ascii="Times New Roman" w:hAnsi="Times New Roman" w:cs="Times New Roman"/>
          <w:sz w:val="18"/>
          <w:szCs w:val="18"/>
        </w:rPr>
        <w:t>Abdullahi Fodio University of Science and Technology,</w:t>
      </w:r>
      <w:r>
        <w:rPr>
          <w:rFonts w:ascii="Times New Roman" w:hAnsi="Times New Roman" w:cs="Times New Roman"/>
          <w:sz w:val="18"/>
          <w:szCs w:val="18"/>
        </w:rPr>
        <w:t xml:space="preserve"> </w:t>
      </w:r>
      <w:proofErr w:type="spellStart"/>
      <w:r>
        <w:rPr>
          <w:rFonts w:ascii="Times New Roman" w:hAnsi="Times New Roman" w:cs="Times New Roman"/>
          <w:sz w:val="18"/>
          <w:szCs w:val="18"/>
        </w:rPr>
        <w:t>Aliero</w:t>
      </w:r>
      <w:proofErr w:type="spellEnd"/>
      <w:r>
        <w:rPr>
          <w:rFonts w:ascii="Times New Roman" w:hAnsi="Times New Roman" w:cs="Times New Roman"/>
          <w:sz w:val="18"/>
          <w:szCs w:val="18"/>
        </w:rPr>
        <w:t>, Nigeria</w:t>
      </w:r>
    </w:p>
    <w:p w14:paraId="457EE58F" w14:textId="77777777" w:rsidR="0012710F" w:rsidRDefault="0012710F" w:rsidP="00D361DA">
      <w:pPr>
        <w:spacing w:after="0" w:line="240" w:lineRule="auto"/>
        <w:jc w:val="center"/>
      </w:pPr>
    </w:p>
    <w:p w14:paraId="4C6604FC" w14:textId="77777777" w:rsidR="0012710F" w:rsidRPr="00DE4D58" w:rsidRDefault="0012710F" w:rsidP="0012710F">
      <w:pPr>
        <w:spacing w:after="0" w:line="240" w:lineRule="auto"/>
        <w:jc w:val="center"/>
        <w:rPr>
          <w:rFonts w:ascii="Times New Roman" w:hAnsi="Times New Roman" w:cs="Times New Roman"/>
          <w:b/>
          <w:bCs/>
          <w:color w:val="5B9BD5" w:themeColor="accent1"/>
          <w:sz w:val="24"/>
          <w:szCs w:val="24"/>
        </w:rPr>
      </w:pPr>
      <w:r w:rsidRPr="00DE4D58">
        <w:rPr>
          <w:rFonts w:ascii="Times New Roman" w:hAnsi="Times New Roman" w:cs="Times New Roman"/>
          <w:b/>
          <w:bCs/>
          <w:color w:val="5B9BD5" w:themeColor="accent1"/>
          <w:sz w:val="24"/>
          <w:szCs w:val="24"/>
        </w:rPr>
        <w:t>CORRESSPONDING AUTHOR</w:t>
      </w:r>
    </w:p>
    <w:p w14:paraId="00DA1B5B" w14:textId="77777777" w:rsidR="0012710F" w:rsidRPr="00DE4D58" w:rsidRDefault="0012710F" w:rsidP="0012710F">
      <w:pPr>
        <w:spacing w:after="0" w:line="240" w:lineRule="auto"/>
        <w:jc w:val="center"/>
        <w:rPr>
          <w:rFonts w:ascii="Times New Roman" w:hAnsi="Times New Roman" w:cs="Times New Roman"/>
          <w:sz w:val="24"/>
          <w:szCs w:val="24"/>
        </w:rPr>
      </w:pPr>
      <w:proofErr w:type="spellStart"/>
      <w:r w:rsidRPr="00DE4D58">
        <w:rPr>
          <w:rFonts w:ascii="Times New Roman" w:hAnsi="Times New Roman" w:cs="Times New Roman"/>
          <w:sz w:val="24"/>
          <w:szCs w:val="24"/>
        </w:rPr>
        <w:t>Yabani</w:t>
      </w:r>
      <w:proofErr w:type="spellEnd"/>
      <w:r w:rsidRPr="00DE4D58">
        <w:rPr>
          <w:rFonts w:ascii="Times New Roman" w:hAnsi="Times New Roman" w:cs="Times New Roman"/>
          <w:sz w:val="24"/>
          <w:szCs w:val="24"/>
        </w:rPr>
        <w:t xml:space="preserve"> </w:t>
      </w:r>
      <w:proofErr w:type="spellStart"/>
      <w:r w:rsidRPr="00DE4D58">
        <w:rPr>
          <w:rFonts w:ascii="Times New Roman" w:hAnsi="Times New Roman" w:cs="Times New Roman"/>
          <w:sz w:val="24"/>
          <w:szCs w:val="24"/>
        </w:rPr>
        <w:t>Gelwasa</w:t>
      </w:r>
      <w:proofErr w:type="spellEnd"/>
      <w:r w:rsidRPr="00DE4D58">
        <w:rPr>
          <w:rFonts w:ascii="Times New Roman" w:hAnsi="Times New Roman" w:cs="Times New Roman"/>
          <w:sz w:val="24"/>
          <w:szCs w:val="24"/>
        </w:rPr>
        <w:t xml:space="preserve"> Galadim</w:t>
      </w:r>
      <w:r w:rsidRPr="00DE4D58">
        <w:rPr>
          <w:rFonts w:ascii="Times New Roman" w:hAnsi="Times New Roman" w:cs="Times New Roman"/>
          <w:sz w:val="24"/>
          <w:szCs w:val="24"/>
          <w:vertAlign w:val="superscript"/>
        </w:rPr>
        <w:t>1</w:t>
      </w:r>
    </w:p>
    <w:p w14:paraId="4A582370" w14:textId="77777777" w:rsidR="0012710F" w:rsidRPr="00DE4D58" w:rsidRDefault="0012710F" w:rsidP="0012710F">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Department of Elect/Elect Engineering</w:t>
      </w:r>
    </w:p>
    <w:p w14:paraId="32544E11" w14:textId="77777777" w:rsidR="0012710F" w:rsidRPr="00DE4D58" w:rsidRDefault="0012710F" w:rsidP="0012710F">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Abdullahi Fodio University of Science and Technology,</w:t>
      </w:r>
    </w:p>
    <w:p w14:paraId="6743A0F7" w14:textId="77777777" w:rsidR="0012710F" w:rsidRPr="00DE4D58" w:rsidRDefault="0012710F" w:rsidP="0012710F">
      <w:pPr>
        <w:spacing w:after="0" w:line="240" w:lineRule="auto"/>
        <w:jc w:val="center"/>
        <w:rPr>
          <w:rFonts w:ascii="Times New Roman" w:hAnsi="Times New Roman" w:cs="Times New Roman"/>
          <w:sz w:val="24"/>
          <w:szCs w:val="24"/>
        </w:rPr>
      </w:pPr>
      <w:proofErr w:type="spellStart"/>
      <w:r w:rsidRPr="00DE4D58">
        <w:rPr>
          <w:rFonts w:ascii="Times New Roman" w:hAnsi="Times New Roman" w:cs="Times New Roman"/>
          <w:sz w:val="24"/>
          <w:szCs w:val="24"/>
        </w:rPr>
        <w:t>Aliero</w:t>
      </w:r>
      <w:proofErr w:type="spellEnd"/>
      <w:r w:rsidRPr="00DE4D58">
        <w:rPr>
          <w:rFonts w:ascii="Times New Roman" w:hAnsi="Times New Roman" w:cs="Times New Roman"/>
          <w:sz w:val="24"/>
          <w:szCs w:val="24"/>
        </w:rPr>
        <w:t>, Nigeria.</w:t>
      </w:r>
    </w:p>
    <w:p w14:paraId="288305D0" w14:textId="77777777" w:rsidR="0012710F" w:rsidRPr="00DE4D58" w:rsidRDefault="0012710F" w:rsidP="0012710F">
      <w:pPr>
        <w:spacing w:after="0" w:line="240" w:lineRule="auto"/>
        <w:jc w:val="center"/>
        <w:rPr>
          <w:rStyle w:val="Hyperlink"/>
          <w:rFonts w:ascii="Times New Roman" w:hAnsi="Times New Roman" w:cs="Times New Roman"/>
          <w:sz w:val="24"/>
          <w:szCs w:val="24"/>
        </w:rPr>
      </w:pPr>
      <w:hyperlink r:id="rId6" w:history="1">
        <w:r w:rsidRPr="00DE4D58">
          <w:rPr>
            <w:rStyle w:val="Hyperlink"/>
            <w:rFonts w:ascii="Times New Roman" w:hAnsi="Times New Roman" w:cs="Times New Roman"/>
            <w:sz w:val="24"/>
            <w:szCs w:val="24"/>
          </w:rPr>
          <w:t>yabani.galadima@ksusta.edu.ng</w:t>
        </w:r>
      </w:hyperlink>
    </w:p>
    <w:p w14:paraId="4582CD7C" w14:textId="77777777" w:rsidR="0012710F" w:rsidRDefault="0012710F" w:rsidP="0012710F">
      <w:pPr>
        <w:spacing w:after="0" w:line="240" w:lineRule="auto"/>
        <w:jc w:val="center"/>
        <w:rPr>
          <w:rStyle w:val="Hyperlink"/>
          <w:rFonts w:ascii="Times New Roman" w:hAnsi="Times New Roman" w:cs="Times New Roman"/>
          <w:sz w:val="18"/>
          <w:szCs w:val="18"/>
        </w:rPr>
      </w:pPr>
      <w:hyperlink r:id="rId7" w:history="1">
        <w:r w:rsidRPr="00DE4D58">
          <w:rPr>
            <w:rStyle w:val="Hyperlink"/>
            <w:rFonts w:ascii="Times New Roman" w:hAnsi="Times New Roman" w:cs="Times New Roman"/>
            <w:sz w:val="24"/>
            <w:szCs w:val="24"/>
          </w:rPr>
          <w:t>https://orcid.org/0009-0006-0525-4044</w:t>
        </w:r>
      </w:hyperlink>
    </w:p>
    <w:p w14:paraId="752DF9B7" w14:textId="77777777" w:rsidR="0012710F" w:rsidRDefault="0012710F" w:rsidP="00D361DA">
      <w:pPr>
        <w:spacing w:after="0" w:line="240" w:lineRule="auto"/>
        <w:jc w:val="center"/>
        <w:rPr>
          <w:rFonts w:ascii="Times New Roman" w:hAnsi="Times New Roman" w:cs="Times New Roman"/>
          <w:sz w:val="18"/>
          <w:szCs w:val="18"/>
        </w:rPr>
      </w:pPr>
    </w:p>
    <w:p w14:paraId="17224FE6" w14:textId="77777777" w:rsidR="00D361DA" w:rsidRDefault="00D361DA" w:rsidP="002D7EEA">
      <w:pPr>
        <w:spacing w:after="0" w:line="240" w:lineRule="auto"/>
        <w:jc w:val="center"/>
        <w:rPr>
          <w:rFonts w:ascii="Times New Roman" w:hAnsi="Times New Roman" w:cs="Times New Roman"/>
          <w:sz w:val="24"/>
          <w:szCs w:val="24"/>
        </w:rPr>
        <w:sectPr w:rsidR="00D361DA" w:rsidSect="00501C6A">
          <w:type w:val="continuous"/>
          <w:pgSz w:w="12240" w:h="15840"/>
          <w:pgMar w:top="851" w:right="1440" w:bottom="1440" w:left="1440" w:header="720" w:footer="720" w:gutter="0"/>
          <w:cols w:space="720"/>
          <w:docGrid w:linePitch="360"/>
        </w:sectPr>
      </w:pPr>
    </w:p>
    <w:p w14:paraId="1A5FF184" w14:textId="77777777" w:rsidR="00D361DA" w:rsidRDefault="00D361DA" w:rsidP="001357C6">
      <w:pPr>
        <w:pStyle w:val="Heading3"/>
        <w:spacing w:line="240" w:lineRule="auto"/>
        <w:jc w:val="both"/>
        <w:rPr>
          <w:rStyle w:val="Strong"/>
          <w:rFonts w:ascii="Times New Roman" w:hAnsi="Times New Roman" w:cs="Times New Roman"/>
          <w:b w:val="0"/>
          <w:bCs w:val="0"/>
          <w:i/>
        </w:rPr>
        <w:sectPr w:rsidR="00D361DA" w:rsidSect="002D7EEA">
          <w:type w:val="continuous"/>
          <w:pgSz w:w="12240" w:h="15840"/>
          <w:pgMar w:top="1440" w:right="1440" w:bottom="1440" w:left="1440" w:header="720" w:footer="720" w:gutter="0"/>
          <w:cols w:space="720"/>
          <w:docGrid w:linePitch="360"/>
        </w:sectPr>
      </w:pPr>
    </w:p>
    <w:p w14:paraId="7EA1855F" w14:textId="774C47C5" w:rsidR="00830BD5" w:rsidRPr="00830BD5" w:rsidRDefault="00830BD5" w:rsidP="001357C6">
      <w:pPr>
        <w:pStyle w:val="Heading3"/>
        <w:spacing w:line="240" w:lineRule="auto"/>
        <w:jc w:val="both"/>
        <w:rPr>
          <w:rStyle w:val="Strong"/>
          <w:rFonts w:ascii="Times New Roman" w:hAnsi="Times New Roman" w:cs="Times New Roman"/>
        </w:rPr>
      </w:pPr>
      <w:r w:rsidRPr="00830BD5">
        <w:rPr>
          <w:rStyle w:val="Strong"/>
          <w:rFonts w:ascii="Times New Roman" w:hAnsi="Times New Roman" w:cs="Times New Roman"/>
          <w:i/>
        </w:rPr>
        <w:t>ABSTRACT</w:t>
      </w:r>
    </w:p>
    <w:p w14:paraId="6DC108F3" w14:textId="489993F7" w:rsidR="00695D97" w:rsidRDefault="00695D97" w:rsidP="001357C6">
      <w:pPr>
        <w:pStyle w:val="Heading3"/>
        <w:spacing w:line="240" w:lineRule="auto"/>
        <w:jc w:val="both"/>
        <w:rPr>
          <w:rFonts w:ascii="Times New Roman" w:hAnsi="Times New Roman" w:cs="Times New Roman"/>
          <w:i/>
          <w:iCs/>
          <w:sz w:val="20"/>
          <w:szCs w:val="20"/>
        </w:rPr>
      </w:pPr>
      <w:r w:rsidRPr="0012710F">
        <w:rPr>
          <w:rFonts w:ascii="Times New Roman" w:hAnsi="Times New Roman" w:cs="Times New Roman"/>
          <w:i/>
          <w:iCs/>
          <w:sz w:val="20"/>
          <w:szCs w:val="20"/>
        </w:rPr>
        <w:t>Voltage stability monitoring is essential for secur</w:t>
      </w:r>
      <w:r w:rsidR="00561D49" w:rsidRPr="0012710F">
        <w:rPr>
          <w:rFonts w:ascii="Times New Roman" w:hAnsi="Times New Roman" w:cs="Times New Roman"/>
          <w:i/>
          <w:iCs/>
          <w:sz w:val="20"/>
          <w:szCs w:val="20"/>
        </w:rPr>
        <w:t>ing</w:t>
      </w:r>
      <w:r w:rsidRPr="0012710F">
        <w:rPr>
          <w:rFonts w:ascii="Times New Roman" w:hAnsi="Times New Roman" w:cs="Times New Roman"/>
          <w:i/>
          <w:iCs/>
          <w:sz w:val="20"/>
          <w:szCs w:val="20"/>
        </w:rPr>
        <w:t xml:space="preserve"> power system operation. In many grids, particularly in developing or remote regions, real-tim</w:t>
      </w:r>
      <w:r w:rsidR="00561D49" w:rsidRPr="0012710F">
        <w:rPr>
          <w:rFonts w:ascii="Times New Roman" w:hAnsi="Times New Roman" w:cs="Times New Roman"/>
          <w:i/>
          <w:iCs/>
          <w:sz w:val="20"/>
          <w:szCs w:val="20"/>
        </w:rPr>
        <w:t>e measurement streams are rare</w:t>
      </w:r>
      <w:r w:rsidRPr="0012710F">
        <w:rPr>
          <w:rFonts w:ascii="Times New Roman" w:hAnsi="Times New Roman" w:cs="Times New Roman"/>
          <w:i/>
          <w:iCs/>
          <w:sz w:val="20"/>
          <w:szCs w:val="20"/>
        </w:rPr>
        <w:t xml:space="preserve">, unreliable, or unavailable. Deep learning (DL) models </w:t>
      </w:r>
      <w:r w:rsidR="00561D49" w:rsidRPr="0012710F">
        <w:rPr>
          <w:rFonts w:ascii="Times New Roman" w:hAnsi="Times New Roman" w:cs="Times New Roman"/>
          <w:i/>
          <w:iCs/>
          <w:sz w:val="20"/>
          <w:szCs w:val="20"/>
        </w:rPr>
        <w:t>carry major</w:t>
      </w:r>
      <w:r w:rsidRPr="0012710F">
        <w:rPr>
          <w:rFonts w:ascii="Times New Roman" w:hAnsi="Times New Roman" w:cs="Times New Roman"/>
          <w:i/>
          <w:iCs/>
          <w:sz w:val="20"/>
          <w:szCs w:val="20"/>
        </w:rPr>
        <w:t xml:space="preserve"> potential for predictive voltage stability assessment under these constraints, provided that data acquisition and preparation strategies are carefully designe</w:t>
      </w:r>
      <w:r w:rsidR="00561D49" w:rsidRPr="0012710F">
        <w:rPr>
          <w:rFonts w:ascii="Times New Roman" w:hAnsi="Times New Roman" w:cs="Times New Roman"/>
          <w:i/>
          <w:iCs/>
          <w:sz w:val="20"/>
          <w:szCs w:val="20"/>
        </w:rPr>
        <w:t xml:space="preserve">d. This paper reviews recent advances </w:t>
      </w:r>
      <w:r w:rsidRPr="0012710F">
        <w:rPr>
          <w:rFonts w:ascii="Times New Roman" w:hAnsi="Times New Roman" w:cs="Times New Roman"/>
          <w:i/>
          <w:iCs/>
          <w:sz w:val="20"/>
          <w:szCs w:val="20"/>
        </w:rPr>
        <w:t>in DL-based voltage stability monitoring that function effectively without high-resolution real-time data. We discuss data acquisition pipelines drawing from historical operational logs, simulation-based datasets, and generative synthetic data. Techniques such as transfer learning, domain adaptation, physics-informed modeling, and data augmentation</w:t>
      </w:r>
      <w:r w:rsidR="00F20BE6" w:rsidRPr="0012710F">
        <w:rPr>
          <w:rFonts w:ascii="Times New Roman" w:hAnsi="Times New Roman" w:cs="Times New Roman"/>
          <w:i/>
          <w:iCs/>
          <w:sz w:val="20"/>
          <w:szCs w:val="20"/>
        </w:rPr>
        <w:t xml:space="preserve"> methods</w:t>
      </w:r>
      <w:r w:rsidRPr="0012710F">
        <w:rPr>
          <w:rFonts w:ascii="Times New Roman" w:hAnsi="Times New Roman" w:cs="Times New Roman"/>
          <w:i/>
          <w:iCs/>
          <w:sz w:val="20"/>
          <w:szCs w:val="20"/>
        </w:rPr>
        <w:t xml:space="preserve"> are </w:t>
      </w:r>
      <w:r w:rsidR="00F20BE6" w:rsidRPr="0012710F">
        <w:rPr>
          <w:rFonts w:ascii="Times New Roman" w:hAnsi="Times New Roman" w:cs="Times New Roman"/>
          <w:i/>
          <w:iCs/>
          <w:sz w:val="20"/>
          <w:szCs w:val="20"/>
        </w:rPr>
        <w:t>assessed</w:t>
      </w:r>
      <w:r w:rsidRPr="0012710F">
        <w:rPr>
          <w:rFonts w:ascii="Times New Roman" w:hAnsi="Times New Roman" w:cs="Times New Roman"/>
          <w:i/>
          <w:iCs/>
          <w:sz w:val="20"/>
          <w:szCs w:val="20"/>
        </w:rPr>
        <w:t xml:space="preserve"> for their </w:t>
      </w:r>
      <w:r w:rsidR="00F20BE6" w:rsidRPr="0012710F">
        <w:rPr>
          <w:rFonts w:ascii="Times New Roman" w:hAnsi="Times New Roman" w:cs="Times New Roman"/>
          <w:i/>
          <w:iCs/>
          <w:sz w:val="20"/>
          <w:szCs w:val="20"/>
        </w:rPr>
        <w:t>potential</w:t>
      </w:r>
      <w:r w:rsidRPr="0012710F">
        <w:rPr>
          <w:rFonts w:ascii="Times New Roman" w:hAnsi="Times New Roman" w:cs="Times New Roman"/>
          <w:i/>
          <w:iCs/>
          <w:sz w:val="20"/>
          <w:szCs w:val="20"/>
        </w:rPr>
        <w:t xml:space="preserve"> to compensate for limited live data. Voltage stability indices and margins are formalized, training objectives are defined, and evaluation protocols are summarized. Comparative workflows and a novel hybrid data acquisition pipeline are presented. </w:t>
      </w:r>
      <w:r w:rsidR="00F20BE6" w:rsidRPr="0012710F">
        <w:rPr>
          <w:rFonts w:ascii="Times New Roman" w:hAnsi="Times New Roman" w:cs="Times New Roman"/>
          <w:i/>
          <w:iCs/>
          <w:sz w:val="20"/>
          <w:szCs w:val="20"/>
        </w:rPr>
        <w:t xml:space="preserve">This review examines critical </w:t>
      </w:r>
      <w:r w:rsidRPr="0012710F">
        <w:rPr>
          <w:rFonts w:ascii="Times New Roman" w:hAnsi="Times New Roman" w:cs="Times New Roman"/>
          <w:i/>
          <w:iCs/>
          <w:sz w:val="20"/>
          <w:szCs w:val="20"/>
        </w:rPr>
        <w:t xml:space="preserve">challenges </w:t>
      </w:r>
      <w:r w:rsidR="00F20BE6" w:rsidRPr="0012710F">
        <w:rPr>
          <w:rFonts w:ascii="Times New Roman" w:hAnsi="Times New Roman" w:cs="Times New Roman"/>
          <w:i/>
          <w:iCs/>
          <w:sz w:val="20"/>
          <w:szCs w:val="20"/>
        </w:rPr>
        <w:t>of</w:t>
      </w:r>
      <w:r w:rsidRPr="0012710F">
        <w:rPr>
          <w:rFonts w:ascii="Times New Roman" w:hAnsi="Times New Roman" w:cs="Times New Roman"/>
          <w:i/>
          <w:iCs/>
          <w:sz w:val="20"/>
          <w:szCs w:val="20"/>
        </w:rPr>
        <w:t xml:space="preserve"> label scarcity, model generalization, and </w:t>
      </w:r>
      <w:r w:rsidR="007F2E28" w:rsidRPr="0012710F">
        <w:rPr>
          <w:rFonts w:ascii="Times New Roman" w:hAnsi="Times New Roman" w:cs="Times New Roman"/>
          <w:i/>
          <w:iCs/>
          <w:sz w:val="20"/>
          <w:szCs w:val="20"/>
        </w:rPr>
        <w:t>clar</w:t>
      </w:r>
      <w:r w:rsidRPr="0012710F">
        <w:rPr>
          <w:rFonts w:ascii="Times New Roman" w:hAnsi="Times New Roman" w:cs="Times New Roman"/>
          <w:i/>
          <w:iCs/>
          <w:sz w:val="20"/>
          <w:szCs w:val="20"/>
        </w:rPr>
        <w:t>ity</w:t>
      </w:r>
      <w:r w:rsidR="00710DF1" w:rsidRPr="0012710F">
        <w:rPr>
          <w:rFonts w:ascii="Times New Roman" w:hAnsi="Times New Roman" w:cs="Times New Roman"/>
          <w:i/>
          <w:iCs/>
          <w:sz w:val="20"/>
          <w:szCs w:val="20"/>
        </w:rPr>
        <w:t>,</w:t>
      </w:r>
      <w:r w:rsidRPr="0012710F">
        <w:rPr>
          <w:rFonts w:ascii="Times New Roman" w:hAnsi="Times New Roman" w:cs="Times New Roman"/>
          <w:i/>
          <w:iCs/>
          <w:sz w:val="20"/>
          <w:szCs w:val="20"/>
        </w:rPr>
        <w:t xml:space="preserve"> </w:t>
      </w:r>
      <w:r w:rsidR="00F20BE6" w:rsidRPr="0012710F">
        <w:rPr>
          <w:rFonts w:ascii="Times New Roman" w:hAnsi="Times New Roman" w:cs="Times New Roman"/>
          <w:i/>
          <w:iCs/>
          <w:sz w:val="20"/>
          <w:szCs w:val="20"/>
        </w:rPr>
        <w:t xml:space="preserve">and recommends </w:t>
      </w:r>
      <w:r w:rsidRPr="0012710F">
        <w:rPr>
          <w:rFonts w:ascii="Times New Roman" w:hAnsi="Times New Roman" w:cs="Times New Roman"/>
          <w:i/>
          <w:iCs/>
          <w:sz w:val="20"/>
          <w:szCs w:val="20"/>
        </w:rPr>
        <w:t xml:space="preserve">hybrid dataset </w:t>
      </w:r>
      <w:r w:rsidR="00F20BE6" w:rsidRPr="0012710F">
        <w:rPr>
          <w:rFonts w:ascii="Times New Roman" w:hAnsi="Times New Roman" w:cs="Times New Roman"/>
          <w:i/>
          <w:iCs/>
          <w:sz w:val="20"/>
          <w:szCs w:val="20"/>
        </w:rPr>
        <w:t xml:space="preserve">approaches for </w:t>
      </w:r>
      <w:r w:rsidRPr="0012710F">
        <w:rPr>
          <w:rFonts w:ascii="Times New Roman" w:hAnsi="Times New Roman" w:cs="Times New Roman"/>
          <w:i/>
          <w:iCs/>
          <w:sz w:val="20"/>
          <w:szCs w:val="20"/>
        </w:rPr>
        <w:t>data</w:t>
      </w:r>
      <w:r w:rsidR="00F20BE6" w:rsidRPr="0012710F">
        <w:rPr>
          <w:rFonts w:ascii="Times New Roman" w:hAnsi="Times New Roman" w:cs="Times New Roman"/>
          <w:i/>
          <w:iCs/>
          <w:sz w:val="20"/>
          <w:szCs w:val="20"/>
        </w:rPr>
        <w:t>-limited</w:t>
      </w:r>
      <w:r w:rsidRPr="0012710F">
        <w:rPr>
          <w:rFonts w:ascii="Times New Roman" w:hAnsi="Times New Roman" w:cs="Times New Roman"/>
          <w:i/>
          <w:iCs/>
          <w:sz w:val="20"/>
          <w:szCs w:val="20"/>
        </w:rPr>
        <w:t xml:space="preserve"> </w:t>
      </w:r>
      <w:r w:rsidR="00F20BE6" w:rsidRPr="0012710F">
        <w:rPr>
          <w:rFonts w:ascii="Times New Roman" w:hAnsi="Times New Roman" w:cs="Times New Roman"/>
          <w:i/>
          <w:iCs/>
          <w:sz w:val="20"/>
          <w:szCs w:val="20"/>
        </w:rPr>
        <w:t>scenarios</w:t>
      </w:r>
      <w:r w:rsidRPr="0012710F">
        <w:rPr>
          <w:rFonts w:ascii="Times New Roman" w:hAnsi="Times New Roman" w:cs="Times New Roman"/>
          <w:i/>
          <w:iCs/>
          <w:sz w:val="20"/>
          <w:szCs w:val="20"/>
        </w:rPr>
        <w:t>.</w:t>
      </w:r>
    </w:p>
    <w:p w14:paraId="799C468C" w14:textId="77777777" w:rsidR="002D2212" w:rsidRPr="00A9318E" w:rsidRDefault="00F72EAB" w:rsidP="00D361DA">
      <w:pPr>
        <w:pStyle w:val="NormalWeb"/>
        <w:spacing w:after="0" w:afterAutospacing="0"/>
        <w:jc w:val="both"/>
        <w:sectPr w:rsidR="002D2212" w:rsidRPr="00A9318E" w:rsidSect="002D7EEA">
          <w:type w:val="continuous"/>
          <w:pgSz w:w="12240" w:h="15840"/>
          <w:pgMar w:top="1440" w:right="1440" w:bottom="1440" w:left="1440" w:header="720" w:footer="720" w:gutter="0"/>
          <w:cols w:space="720"/>
          <w:docGrid w:linePitch="360"/>
        </w:sectPr>
      </w:pPr>
      <w:r w:rsidRPr="00830BD5">
        <w:rPr>
          <w:rStyle w:val="Strong"/>
          <w:bCs w:val="0"/>
        </w:rPr>
        <w:t>Keywords</w:t>
      </w:r>
      <w:r w:rsidRPr="00830BD5">
        <w:rPr>
          <w:bCs/>
        </w:rPr>
        <w:t>:</w:t>
      </w:r>
      <w:r w:rsidRPr="00A9318E">
        <w:t xml:space="preserve"> </w:t>
      </w:r>
      <w:r w:rsidR="00695D97" w:rsidRPr="00830BD5">
        <w:rPr>
          <w:b/>
          <w:bCs/>
          <w:i/>
        </w:rPr>
        <w:t>Voltage stability, deep learning, scarce data, digital twins, domain adaptation, synthetic data generation</w:t>
      </w:r>
      <w:r w:rsidR="00695D97" w:rsidRPr="00830BD5">
        <w:rPr>
          <w:b/>
          <w:bCs/>
        </w:rPr>
        <w:t>.</w:t>
      </w:r>
    </w:p>
    <w:p w14:paraId="7B4B6709" w14:textId="77777777" w:rsidR="008B1C59" w:rsidRPr="00A9318E" w:rsidRDefault="008B1C59" w:rsidP="00D361DA">
      <w:pPr>
        <w:pStyle w:val="Heading2"/>
        <w:spacing w:line="240" w:lineRule="auto"/>
        <w:jc w:val="both"/>
        <w:rPr>
          <w:rStyle w:val="Strong"/>
          <w:rFonts w:ascii="Times New Roman" w:hAnsi="Times New Roman" w:cs="Times New Roman"/>
          <w:b w:val="0"/>
          <w:bCs w:val="0"/>
          <w:sz w:val="24"/>
          <w:szCs w:val="24"/>
        </w:rPr>
        <w:sectPr w:rsidR="008B1C59" w:rsidRPr="00A9318E" w:rsidSect="002D7EEA">
          <w:type w:val="continuous"/>
          <w:pgSz w:w="12240" w:h="15840"/>
          <w:pgMar w:top="1440" w:right="1440" w:bottom="1440" w:left="1440" w:header="720" w:footer="720" w:gutter="0"/>
          <w:cols w:space="720"/>
          <w:docGrid w:linePitch="360"/>
        </w:sectPr>
      </w:pPr>
    </w:p>
    <w:p w14:paraId="16BCBFFB" w14:textId="77777777" w:rsidR="00710DF1" w:rsidRDefault="00710DF1" w:rsidP="00A9318E">
      <w:pPr>
        <w:pStyle w:val="Heading2"/>
        <w:numPr>
          <w:ilvl w:val="0"/>
          <w:numId w:val="47"/>
        </w:numPr>
        <w:spacing w:line="240" w:lineRule="auto"/>
        <w:jc w:val="both"/>
        <w:rPr>
          <w:rStyle w:val="Strong"/>
          <w:rFonts w:ascii="Times New Roman" w:hAnsi="Times New Roman" w:cs="Times New Roman"/>
          <w:bCs w:val="0"/>
          <w:color w:val="262626" w:themeColor="text1" w:themeTint="D9"/>
          <w:sz w:val="24"/>
          <w:szCs w:val="24"/>
        </w:rPr>
        <w:sectPr w:rsidR="00710DF1" w:rsidSect="002D7EEA">
          <w:type w:val="continuous"/>
          <w:pgSz w:w="12240" w:h="15840"/>
          <w:pgMar w:top="1440" w:right="1440" w:bottom="1440" w:left="1440" w:header="720" w:footer="720" w:gutter="0"/>
          <w:cols w:space="720"/>
          <w:docGrid w:linePitch="360"/>
        </w:sectPr>
      </w:pPr>
    </w:p>
    <w:p w14:paraId="27E1334F" w14:textId="2A5DBB22" w:rsidR="00695D97" w:rsidRPr="00A9318E" w:rsidRDefault="005D6A84" w:rsidP="00830BD5">
      <w:pPr>
        <w:pStyle w:val="Heading2"/>
        <w:spacing w:line="240" w:lineRule="auto"/>
        <w:jc w:val="both"/>
        <w:rPr>
          <w:rFonts w:ascii="Times New Roman" w:hAnsi="Times New Roman" w:cs="Times New Roman"/>
          <w:sz w:val="24"/>
          <w:szCs w:val="24"/>
        </w:rPr>
      </w:pPr>
      <w:r w:rsidRPr="00A9318E">
        <w:rPr>
          <w:rStyle w:val="Strong"/>
          <w:rFonts w:ascii="Times New Roman" w:hAnsi="Times New Roman" w:cs="Times New Roman"/>
          <w:bCs w:val="0"/>
          <w:sz w:val="24"/>
          <w:szCs w:val="24"/>
        </w:rPr>
        <w:t>INTRODUCTION</w:t>
      </w:r>
    </w:p>
    <w:p w14:paraId="057A37B1" w14:textId="77777777" w:rsidR="004912CD" w:rsidRPr="00A9318E" w:rsidRDefault="007F2E28" w:rsidP="001357C6">
      <w:pPr>
        <w:pStyle w:val="NormalWeb"/>
        <w:spacing w:before="0" w:beforeAutospacing="0" w:after="0" w:afterAutospacing="0"/>
        <w:jc w:val="both"/>
      </w:pPr>
      <w:r w:rsidRPr="00A9318E">
        <w:t>To ensure</w:t>
      </w:r>
      <w:r w:rsidR="004C0068" w:rsidRPr="00A9318E">
        <w:t xml:space="preserve"> power system reliability, accurate and timely monitoring is vital to prevent widespread outages triggered by voltage instability</w:t>
      </w:r>
      <w:r w:rsidR="00F72EAB" w:rsidRPr="00A9318E">
        <w:fldChar w:fldCharType="begin" w:fldLock="1"/>
      </w:r>
      <w:r w:rsidR="00F72EAB" w:rsidRPr="00A9318E">
        <w:instrText>ADDIN CSL_CITATION {"citationItems":[{"id":"ITEM-1","itemData":{"DOI":"10.1016/j.egyai.2022.100169","ISSN":"26665468","abstract":"Despite widespread adoption and outstanding performance, machine learning models are considered as “black boxes”, since it is very difficult to understand how such models operate in practice. Therefore, in the power systems field, which requires a high level of accountability, it is hard for experts to trust and justify decisions and recommendations made by these models. Meanwhile, in the last couple of years, Explainable Artificial Intelligence (XAI) techniques have been developed to improve the explainability of machine learning models, such that their output can be better understood. In this light, it is the purpose of this paper to highlight the potential of using XAI for power system applications. We first present the common challenges of using XAI in such applications and then review and analyze the recent works on this topic, and the on-going trends in the research community. We hope that this paper will trigger fruitful discussions and encourage further research on this important emerging topic.","author":[{"dropping-particle":"","family":"Machlev","given":"R.","non-dropping-particle":"","parse-names":false,"suffix":""},{"dropping-particle":"","family":"Heistrene","given":"L.","non-dropping-particle":"","parse-names":false,"suffix":""},{"dropping-particle":"","family":"Perl","given":"M.","non-dropping-particle":"","parse-names":false,"suffix":""},{"dropping-particle":"","family":"Levy","given":"K. Y.","non-dropping-particle":"","parse-names":false,"suffix":""},{"dropping-particle":"","family":"Belikov","given":"J.","non-dropping-particle":"","parse-names":false,"suffix":""},{"dropping-particle":"","family":"Mannor","given":"S.","non-dropping-particle":"","parse-names":false,"suffix":""},{"dropping-particle":"","family":"Levron","given":"Y.","non-dropping-particle":"","parse-names":false,"suffix":""}],"container-title":"Energy and AI","id":"ITEM-1","issue":"May","issued":{"date-parts":[["2022"]]},"publisher":"Elsevier Ltd","title":"Explainable Artificial Intelligence (XAI) techniques for energy and power systems: Review, challenges and opportunities","type":"article-journal","volume":"9"},"uris":["http://www.mendeley.com/documents/?uuid=e532d436-ec28-4685-9a31-6261b29a23dd"]},{"id":"ITEM-2","itemData":{"DOI":"10.3390/en18102612","ISSN":"19961073","abstract":"This paper provides a comprehensive review of hybrid energy systems (HESs), focusing on their challenges, optimization techniques, and control strategies to enhance performance, reliability, and sustainability across various applications, such as microgrids (MGs), commercial buildings, healthcare facilities, and cruise ships. The integration of renewable energy sources (RESs), including solar photovoltaics (PVs), with enabling technologies such as fuel cells (FCs), batteries (BTs), and energy storage systems (ESSs) plays a critical role in improving energy management, reducing emissions, and increasing economic viability. This review highlights advancements in multi-objective optimization techniques, real-time energy management, and sophisticated control strategies that have significantly contributed to reducing fuel consumption, operational costs, and environmental impact. However, key challenges remain, including the scalability of optimization techniques, sensitivity to system parameter variations, and limited incorporation of user behavior, grid dynamics, and life cycle carbon emissions. The review underlines the need for robust, adaptable control strategies capable of accommodating rapidly changing energy environments, as well as the importance of life cycle assessments to ensure the long-term sustainability of RES technologies. Future research directions emphasize the integration of variable RESs, advanced scheduling, and the application of emerging technologies such as artificial intelligence and blockchain to improve system resilience and efficiency. This paper introduces a novel classification framework, distinct from existing taxonomies, addressing gaps in prior reviews by incorporating emerging technologies and focusing on the dynamic nature of energy management in hybrid systems. It also advocates for bridging the gap between theoretical advancements and real-world implementation to promote the development of more sustainable and reliable HESs.","author":[{"dropping-particle":"","family":"Khan","given":"Aqib","non-dropping-particle":"","parse-names":false,"suffix":""},{"dropping-particle":"","family":"Bressel","given":"Mathieu","non-dropping-particle":"","parse-names":false,"suffix":""},{"dropping-particle":"","family":"Davigny","given":"Arnaud","non-dropping-particle":"","parse-names":false,"suffix":""},{"dropping-particle":"","family":"Abbes","given":"Dhaker","non-dropping-particle":"","parse-names":false,"suffix":""},{"dropping-particle":"","family":"Ould Bouamama","given":"Belkacem","non-dropping-particle":"","parse-names":false,"suffix":""}],"container-title":"Energies","id":"ITEM-2","issue":"10","issued":{"date-parts":[["2025"]]},"page":"1-34","title":"Comprehensive Review of Hybrid Energy Systems: Challenges, Applications, and Optimization Strategies","type":"article-journal","volume":"18"},"uris":["http://www.mendeley.com/documents/?uuid=7b303c67-2098-4bbf-8a7c-1eb0914dc3cc"]},{"id":"ITEM-3","itemData":{"DOI":"10.3390/su16124959","ISSN":"20711050","abstract":"This paper presents an in-depth exploration of the application of Artificial Intelligence (AI) in enhancing the resilience of microgrids. It begins with an overview of the impact of natural events on power systems and provides data and insights related to power outages and blackouts caused by natural events in Estonia, setting the context for the need for resilient power systems. Then, the paper delves into the concept of resilience and the role of microgrids in maintaining power stability. The paper reviews various AI techniques and methods, and their application in power systems and microgrids. It further investigates how AI can be leveraged to improve the resilience of microgrids, particularly during different phases of an event occurrence time (pre-event, during event, and post-event). A comparative analysis of the performance of various AI models is presented, highlighting their ability to maintain stability and ensure a reliable power supply. This comprehensive review contributes significantly to the existing body of knowledge and sets the stage for future research in this field. The paper concludes with a discussion of future work and directions, emphasizing the potential of AI in revolutionizing power system monitoring and control.","author":[{"dropping-particle":"","family":"Zahraoui","given":"Younes","non-dropping-particle":"","parse-names":false,"suffix":""},{"dropping-particle":"","family":"Korõtko","given":"Tarmo","non-dropping-particle":"","parse-names":false,"suffix":""},{"dropping-particle":"","family":"Rosin","given":"Argo","non-dropping-particle":"","parse-names":false,"suffix":""},{"dropping-particle":"","family":"Mekhilef","given":"Saad","non-dropping-particle":"","parse-names":false,"suffix":""},{"dropping-particle":"","family":"Seyedmahmoudian","given":"Mehdi","non-dropping-particle":"","parse-names":false,"suffix":""},{"dropping-particle":"","family":"Stojcevski","given":"Alex","non-dropping-particle":"","parse-names":false,"suffix":""},{"dropping-particle":"","family":"Alhamrouni","given":"Ibrahim","non-dropping-particle":"","parse-names":false,"suffix":""}],"container-title":"Sustainability (Switzerland) ","id":"ITEM-3","issue":"12","issued":{"date-parts":[["2024"]]},"title":"AI Applications to Enhance Resilience in Power Systems and Microgrids—A Review","type":"article-journal","volume":"16"},"uris":["http://www.mendeley.com/documents/?uuid=c5ef996d-6187-42e2-b660-42375576f24f"]}],"mendeley":{"formattedCitation":"[1], [2], [3]","plainTextFormattedCitation":"[1], [2], [3]","previouslyFormattedCitation":"[1], [2], [3]"},"properties":{"noteIndex":0},"schema":"https://github.com/citation-style-language/schema/raw/master/csl-citation.json"}</w:instrText>
      </w:r>
      <w:r w:rsidR="00F72EAB" w:rsidRPr="00A9318E">
        <w:fldChar w:fldCharType="separate"/>
      </w:r>
      <w:r w:rsidR="00F72EAB" w:rsidRPr="00A9318E">
        <w:rPr>
          <w:noProof/>
        </w:rPr>
        <w:t>[1], [2], [3]</w:t>
      </w:r>
      <w:r w:rsidR="00F72EAB" w:rsidRPr="00A9318E">
        <w:fldChar w:fldCharType="end"/>
      </w:r>
      <w:r w:rsidR="00695D97" w:rsidRPr="00A9318E">
        <w:t>. While many modern grids leverage continuous senso</w:t>
      </w:r>
      <w:r w:rsidR="0032012C" w:rsidRPr="00A9318E">
        <w:t xml:space="preserve">r streams, in numerous contexts </w:t>
      </w:r>
      <w:r w:rsidR="00695D97" w:rsidRPr="00A9318E">
        <w:t>rural systems, developi</w:t>
      </w:r>
      <w:r w:rsidR="0032012C" w:rsidRPr="00A9318E">
        <w:t xml:space="preserve">ng nations, isolated </w:t>
      </w:r>
      <w:r w:rsidR="0020234D" w:rsidRPr="00A9318E">
        <w:t>micro grids</w:t>
      </w:r>
      <w:r w:rsidR="0032012C" w:rsidRPr="00A9318E">
        <w:t xml:space="preserve"> </w:t>
      </w:r>
      <w:r w:rsidR="00695D97" w:rsidRPr="00A9318E">
        <w:rPr>
          <w:rStyle w:val="Strong"/>
          <w:b w:val="0"/>
        </w:rPr>
        <w:t>real-time data is scarce</w:t>
      </w:r>
      <w:r w:rsidR="00695D97" w:rsidRPr="00A9318E">
        <w:t xml:space="preserve"> due to cost, communication li</w:t>
      </w:r>
      <w:r w:rsidR="00F72EAB" w:rsidRPr="00A9318E">
        <w:t>mits, or infrastructure gaps</w:t>
      </w:r>
      <w:r w:rsidR="00F72EAB" w:rsidRPr="00A9318E">
        <w:fldChar w:fldCharType="begin" w:fldLock="1"/>
      </w:r>
      <w:r w:rsidR="00F72EAB" w:rsidRPr="00A9318E">
        <w:instrText>ADDIN CSL_CITATION {"citationItems":[{"id":"ITEM-1","itemData":{"DOI":"10.1109/ACCESS.2025.3527047","ISSN":"21693536","abstract":"This paper focus on the application of Physics Informed Neural Network (PINN) for extracting parameters of photovoltaic (PV), wind, and energy storage equipment models. Accurately extracting the parameters of these models is essential for effectively controlling and optimizing the overall stability of Chongqing power system (CPS). Despite numerous algorithms proposed to tackle this issue, accurately and reliably extracting the parameters of these remains a significant challenge. This paper proposed an improved PINN, named Uniform Physics Informed Neural Network (UPINN), with Proximal Policy Optimization (PPO) based reinforcement learning, for extortion of parameters of these models. The PINN difficulty is overcome in UPINN by configuring four strategies: feedback operator, GRU gating mechanisms, transfer operator with historic population, and modification factor with PPO aided reinforcement learning. UPINN models are trained iteratively to maximize parameters and reduce RMSE. UPINN accurately extracts parameters and describes the behavior of PV, wind, and energy storage equipment models as it converges towards optimal solutions through parameter adjustments and RMSE evaluations. The UPINN was implemented for real-time voltage stability monitoring of CPS. The results show that UPINN performs better than other neural network models in respect of accuracy and stability, demonstrating the effectiveness of improved strategies. Moreover, its emphasis the importance of computed and estimated indices obtained through UPINN for predicting voltage collapse occurrences within the system.","author":[{"dropping-particle":"","family":"Feng","given":"Renhai","non-dropping-particle":"","parse-names":false,"suffix":""},{"dropping-particle":"","family":"Wajid","given":"Khan","non-dropping-particle":"","parse-names":false,"suffix":""},{"dropping-particle":"","family":"Faheem","given":"Muhammad","non-dropping-particle":"","parse-names":false,"suffix":""},{"dropping-particle":"","family":"Wang","given":"Jiang","non-dropping-particle":"","parse-names":false,"suffix":""},{"dropping-particle":"","family":"Subhan","given":"Fazal E.","non-dropping-particle":"","parse-names":false,"suffix":""},{"dropping-particle":"","family":"Shoaib Bhutta","given":"Muhammad","non-dropping-particle":"","parse-names":false,"suffix":""}],"container-title":"IEEE Access","id":"ITEM-1","issue":"November 2024","issued":{"date-parts":[["2025"]]},"page":"8110-8126","publisher":"IEEE","title":"Uniform Physics Informed Neural Network Framework for Microgrid and Its Application in Voltage Stability Analysis","type":"article-journal","volume":"13"},"uris":["http://www.mendeley.com/documents/?uuid=bf911ade-5c85-4d31-90f8-3566fad0ea70"]},{"id":"ITEM-2","itemData":{"DOI":"10.3390/electronics13183620","ISSN":"20799292","abstract":"The increasing demand for reliable and sustainable electricity has driven the development of microgrids (MGs) as a solution for decentralized energy distribution. This study reviews advancements in MG planning and optimization for renewable energy integration, using the Preferred Reporting Items for Systematic Reviews and Meta-Analyses methodology to analyze peer-reviewed articles from 2013 to 2024. The key findings highlight the integration of emerging technologies, like artificial intelligence, the Internet of Things, and advanced energy storage systems, which enhance MG efficiency, reliability, and resilience. Advanced modeling and simulation techniques, such as stochastic optimization and genetic algorithms, are crucial for managing renewable energy variability. Lithium-ion and redox flow battery innovations improve energy density, safety, and recyclability. Real-time simulations, hardware-in-the-loop testing, and dynamic power electronic converters boost operational efficiency and stability. AI and machine learning optimize real-time MG operations, enhancing predictive analysis and fault tolerance. Despite these advancements, challenges remain, including integrating new technologies, improving simulation accuracy, enhancing energy storage sustainability, ensuring system resilience, and conducting comprehensive economic assessments. Further research and innovation are needed to realize MGs’ potential in global energy sustainability fully.","author":[{"dropping-particle":"","family":"Quizhpe","given":"Klever","non-dropping-particle":"","parse-names":false,"suffix":""},{"dropping-particle":"","family":"Arévalo","given":"Paul","non-dropping-particle":"","parse-names":false,"suffix":""},{"dropping-particle":"","family":"Ochoa-Correa","given":"Danny","non-dropping-particle":"","parse-names":false,"suffix":""},{"dropping-particle":"","family":"Villa-Ávila","given":"Edisson","non-dropping-particle":"","parse-names":false,"suffix":""}],"container-title":"Electronics (Switzerland)","id":"ITEM-2","issue":"18","issued":{"date-parts":[["2024"]]},"title":"Optimizing Microgrid Planning for Renewable Integration in Power Systems: A Comprehensive Review","type":"article-journal","volume":"13"},"uris":["http://www.mendeley.com/documents/?uuid=629bf2a1-fd38-4e28-b7b5-7eefce588a2e"]},{"id":"ITEM-3","itemData":{"DOI":"10.3390/en17091999","ISSN":"19961073","abstract":"The maintenance of an uninterrupted electricity supply to meet demand is of paramount importance for maintaining the stable operation of an electrical power system. Machine learning and deep learning play a crucial role in maintaining that stable operation. These algorithms have the ability to acquire knowledge from past data, enabling them to efficiently identify and forecast potential scenarios of instability in the future. This work presents a hybrid convolutional long short-term memory (ConvLSTM) technique for training and predicting nodal voltage stability in an IEEE 14-bus microgrid. Analysis of the findings shows that the suggested ConvLSTM model exhibits the highest level of precision, reaching a value of 97.65%. Furthermore, the ConvLSTM model has been shown to perform better compared to alternative machine learning and deep learning models such as convolutional neural networks, k-nearest neighbors, and support vector machine models, specifically in terms of accurately forecasting voltage stability. The IEEE 14-bus system tests indicate that the suggested method can quickly and accurately determine the stability status of the system. The comparative analysis obtained the results and further justified the efficiency and voltage stability of the proposed model.","author":[{"dropping-particle":"","family":"Abbass","given":"Muhammad Jamshed","non-dropping-particle":"","parse-names":false,"suffix":""},{"dropping-particle":"","family":"Lis","given":"Robert","non-dropping-particle":"","parse-names":false,"suffix":""},{"dropping-particle":"","family":"Awais","given":"Muhammad","non-dropping-particle":"","parse-names":false,"suffix":""},{"dropping-particle":"","family":"Nguyen","given":"Tham X.","non-dropping-particle":"","parse-names":false,"suffix":""}],"container-title":"Energies","id":"ITEM-3","issue":"9","issued":{"date-parts":[["2024"]]},"title":"Convolutional Long Short-Term Memory (ConvLSTM)-Based Prediction of Voltage Stability in a Microgrid","type":"article-journal","volume":"17"},"uris":["http://www.mendeley.com/documents/?uuid=d43fe10d-1764-4949-98ae-c84a6b1701f0"]}],"mendeley":{"formattedCitation":"[4], [5], [6]","plainTextFormattedCitation":"[4], [5], [6]","previouslyFormattedCitation":"[4], [5], [6]"},"properties":{"noteIndex":0},"schema":"https://github.com/citation-style-language/schema/raw/master/csl-citation.json"}</w:instrText>
      </w:r>
      <w:r w:rsidR="00F72EAB" w:rsidRPr="00A9318E">
        <w:fldChar w:fldCharType="separate"/>
      </w:r>
      <w:r w:rsidR="00F72EAB" w:rsidRPr="00A9318E">
        <w:rPr>
          <w:noProof/>
        </w:rPr>
        <w:t>[4], [5], [6]</w:t>
      </w:r>
      <w:r w:rsidR="00F72EAB" w:rsidRPr="00A9318E">
        <w:fldChar w:fldCharType="end"/>
      </w:r>
      <w:r w:rsidR="004912CD" w:rsidRPr="00A9318E">
        <w:t>.</w:t>
      </w:r>
    </w:p>
    <w:p w14:paraId="3CB73A8C" w14:textId="77777777" w:rsidR="00FD7602" w:rsidRPr="00A9318E" w:rsidRDefault="00695D97" w:rsidP="001357C6">
      <w:pPr>
        <w:pStyle w:val="NormalWeb"/>
        <w:spacing w:before="0" w:beforeAutospacing="0" w:after="0" w:afterAutospacing="0"/>
        <w:jc w:val="both"/>
      </w:pPr>
      <w:r w:rsidRPr="00A9318E">
        <w:t xml:space="preserve">Conventional model-based methods such as continuation power flow (CPF) and static voltage stability indices (VSIs) remain useful but </w:t>
      </w:r>
      <w:r w:rsidR="004C0068" w:rsidRPr="00A9318E">
        <w:t>sometimes</w:t>
      </w:r>
      <w:r w:rsidRPr="00A9318E">
        <w:t xml:space="preserve"> fail to capture nonlinear dynamics and c</w:t>
      </w:r>
      <w:r w:rsidR="00F72EAB" w:rsidRPr="00A9318E">
        <w:t>hanging operating conditions</w:t>
      </w:r>
      <w:r w:rsidR="00F72EAB" w:rsidRPr="00A9318E">
        <w:fldChar w:fldCharType="begin" w:fldLock="1"/>
      </w:r>
      <w:r w:rsidR="00F72EAB" w:rsidRPr="00A9318E">
        <w:instrText>ADDIN CSL_CITATION {"citationItems":[{"id":"ITEM-1","itemData":{"DOI":"10.1109/ACCESS.2021.3110947","ISSN":"21693536","abstract":"Photovoltaic (PV) systems are subject to failures during their operation due to the aging effects and external/environmental conditions. These faults may affect the different system components such as PV modules, connection lines, converters/inverters, which can lead to a decrease in the efficiency, performance, and further system collapse. Thus, a key factor to be taken into consideration in high-efficiency grid-connected PV systems is the fault detection and diagnosis (FDD). The performance of the FDD method depends mainly on the quality of the extracted features including real-time changes, phase changes, trend changes, and faulty modes. Thus, the data representation learning is the core stage of intelligent FDD techniques. Recently, due to the enhancement of computing capabilities, the increase of the big data use, and the development of effective algorithms, the deep learning (DL) tool has witnessed a great success in data science. Therefore, this paper proposes an extensive review on deep learning based FDD methods for PV systems. After a brief description of the DL-based strategies, techniques for diagnosing PV systems proposed in recent literature are overviewed and analyzed to point out their differences, advantages and limits. Future research directions towards the improvement of the performance of the DL-based FDD techniques are also discussed. This review paper aims to systematically present the development of DL-based FDD for PV systems and provide guidelines for future research in the field.","author":[{"dropping-particle":"","family":"Mansouri","given":"Majdi","non-dropping-particle":"","parse-names":false,"suffix":""},{"dropping-particle":"","family":"Trabelsi","given":"Mohamed","non-dropping-particle":"","parse-names":false,"suffix":""},{"dropping-particle":"","family":"Nounou","given":"Hazem","non-dropping-particle":"","parse-names":false,"suffix":""},{"dropping-particle":"","family":"Nounou","given":"Mohamed","non-dropping-particle":"","parse-names":false,"suffix":""}],"container-title":"IEEE Access","id":"ITEM-1","issued":{"date-parts":[["2021"]]},"page":"126286-126306","publisher":"IEEE","title":"Deep Learning-Based Fault Diagnosis of Photovoltaic Systems: A Comprehensive Review and Enhancement Prospects","type":"article-journal","volume":"9"},"uris":["http://www.mendeley.com/documents/?uuid=eafc497f-2c4b-4301-9519-4fa4dbe63f4d"]},{"id":"ITEM-2","itemData":{"DOI":"10.3390/en17112790","ISSN":"19961073","abstract":"The methods of artificial intelligence (AI) have been used in the planning and operation of electric power systems for more than 40 years. In recent years, due to the development of microprocessor and data storage technologies, the effectiveness of this use has greatly increased. This paper provides a systematic overview of the application of AI, including the use of machine learning (ML) in the electric power system. The potential application areas are divided into four blocks and the classification matrix has been used for clustering the AI application tasks. Furthermore, the data acquisition methods for setting the parameters of AI and ML algorithms are presented and discussed in a systematic way, considering the supervised and unsupervised learning methods. Based on this, three complex application examples, being wind power generation forecasting, smart grid security assessment (using two methods), and automatic system fault detection are presented and discussed in detail. A summary and outlook conclude the paper.","author":[{"dropping-particle":"","family":"Hallmann","given":"Marcel","non-dropping-particle":"","parse-names":false,"suffix":""},{"dropping-particle":"","family":"Pietracho","given":"Robert","non-dropping-particle":"","parse-names":false,"suffix":""},{"dropping-particle":"","family":"Komarnicki","given":"Przemyslaw","non-dropping-particle":"","parse-names":false,"suffix":""}],"container-title":"Energies ","id":"ITEM-2","issue":"11","issued":{"date-parts":[["2024"]]},"title":"Comparison of Artificial Intelligence and Machine Learning Methods Used in Electric Power System Operation","type":"article-journal","volume":"17"},"uris":["http://www.mendeley.com/documents/?uuid=f85215a6-e1b3-410c-b91e-f90a9ec967f1"]},{"id":"ITEM-3","itemData":{"DOI":"10.1109/ACCESS.2025.3548309","ISSN":"21693536","abstract":"With the advancement of direct current (DC) power grids, ensuring reliable fault detection for safety has become increasingly critical. DC series arc faults, in particular, remain challenging to detect accurately. Although artificial intelligence (AI)-based methods have shown promising performance in recent years, questions have arisen within the industry regarding the necessity of AI algorithms, especially when rule-based methods have also demonstrated strong results in previous studies. This study aims to identify a highly generalizable solution for industrial applications, especially for resource-constrained devices that operate with low sampling rates and limited computational power. Through a comparative analysis of AI-based and rule-based approaches, supported by a comprehensive review of the literature and experimental validation, this research provides statistical evidence highlighting the strengths and weaknesses of both methods. It is demonstrated that AI-based methods are more adaptable to varying conditions, and that integrating pre-feature extraction with domain knowledge can enhance general performance, particularly in such physical problems with considerable prior research.","author":[{"dropping-particle":"","family":"Mao","given":"Yufei","non-dropping-particle":"","parse-names":false,"suffix":""},{"dropping-particle":"","family":"Safa","given":"Sadaf","non-dropping-particle":"","parse-names":false,"suffix":""},{"dropping-particle":"","family":"Smith","given":"Gianni","non-dropping-particle":"","parse-names":false,"suffix":""},{"dropping-particle":"","family":"Wurth","given":"Leon","non-dropping-particle":"","parse-names":false,"suffix":""},{"dropping-particle":"","family":"Weiss","given":"Roland","non-dropping-particle":"","parse-names":false,"suffix":""},{"dropping-particle":"","family":"Hagemeyer","given":"Jens","non-dropping-particle":"","parse-names":false,"suffix":""}],"container-title":"IEEE Access","id":"ITEM-3","issue":"February","issued":{"date-parts":[["2025"]]},"page":"42703-42722","publisher":"IEEE","title":"Why AI: A Comparative Study for Detection Methods in DC Series Arc Fault","type":"article-journal","volume":"13"},"uris":["http://www.mendeley.com/documents/?uuid=cd53d064-da4b-4183-a1ae-84e49c21745a"]},{"id":"ITEM-4","itemData":{"DOI":"10.3390/en10111693","ISSN":"19961073","abstract":"This paper presents the application of support vector regression (SVR) and adaptive neuro-fuzzy inference system (ANFIS) models that are amalgamated with synchronized phasor measurements for on-line voltage stability assessment. As the performance of SVR model extremely depends on the good selection of its parameters, the recently developed ant lion optimizer (ALO) is adapted to seek for the SVR's optimal parameters. In particular, the input vector of ALO-SVR and ANFIS soft computing models is provided in the form of voltage magnitudes provided by the phasor measurement units (PMUs). In order to investigate the effectiveness of ALO-SVR and ANFIS models towards performing the on-line voltage stability assessment, in-depth analyses on the results have been carried out on the IEEE 30-bus and IEEE 118-bus test systems considering different topologies and operating conditions. Two statistical performance criteria of root mean square error (RMSE) and correlation coefficient (R) were considered as metrics to further assess both of the modeling performances in contrast with the power flow equations. The results have demonstrated that the ALO-SVR model is able to predict the voltage stability margin with greater accuracy compared to the ANFIS model.","author":[{"dropping-particle":"","family":"Amroune","given":"Mohammed","non-dropping-particle":"","parse-names":false,"suffix":""},{"dropping-particle":"","family":"Musirin","given":"Ismail","non-dropping-particle":"","parse-names":false,"suffix":""},{"dropping-particle":"","family":"Bouktir","given":"Tarek","non-dropping-particle":"","parse-names":false,"suffix":""},{"dropping-particle":"","family":"Othman","given":"Muhammad Murtadha","non-dropping-particle":"","parse-names":false,"suffix":""}],"container-title":"Energies","id":"ITEM-4","issue":"11","issued":{"date-parts":[["2017"]]},"title":"The amalgamation of SVR and ANFIS models with synchronized phasor measurements for on-line voltage stability assessment","type":"article-journal","volume":"10"},"uris":["http://www.mendeley.com/documents/?uuid=b2f8c380-14af-4e08-a4af-8f8600a9c439"]}],"mendeley":{"formattedCitation":"[7], [8], [9], [10]","plainTextFormattedCitation":"[7], [8], [9], [10]","previouslyFormattedCitation":"[7], [8], [9], [10]"},"properties":{"noteIndex":0},"schema":"https://github.com/citation-style-language/schema/raw/master/csl-citation.json"}</w:instrText>
      </w:r>
      <w:r w:rsidR="00F72EAB" w:rsidRPr="00A9318E">
        <w:fldChar w:fldCharType="separate"/>
      </w:r>
      <w:r w:rsidR="00F72EAB" w:rsidRPr="00A9318E">
        <w:rPr>
          <w:noProof/>
        </w:rPr>
        <w:t>[7], [8], [9], [10]</w:t>
      </w:r>
      <w:r w:rsidR="00F72EAB" w:rsidRPr="00A9318E">
        <w:fldChar w:fldCharType="end"/>
      </w:r>
      <w:r w:rsidRPr="00A9318E">
        <w:t xml:space="preserve">. DL models can bridge this gap by learning patterns from alternative </w:t>
      </w:r>
      <w:r w:rsidR="001357C6" w:rsidRPr="00A9318E">
        <w:t>data sources</w:t>
      </w:r>
      <w:r w:rsidR="00710DF1">
        <w:t>, such as</w:t>
      </w:r>
      <w:r w:rsidR="001357C6" w:rsidRPr="00A9318E">
        <w:t xml:space="preserve"> </w:t>
      </w:r>
      <w:r w:rsidRPr="00A9318E">
        <w:t>historical records, simulated scenarios, and s</w:t>
      </w:r>
      <w:r w:rsidR="001357C6" w:rsidRPr="00A9318E">
        <w:t xml:space="preserve">ynthetically generated datasets </w:t>
      </w:r>
      <w:r w:rsidRPr="00A9318E">
        <w:t>that replicate a r</w:t>
      </w:r>
      <w:r w:rsidR="00F72EAB" w:rsidRPr="00A9318E">
        <w:t>ange of stability conditions</w:t>
      </w:r>
      <w:r w:rsidR="00F72EAB" w:rsidRPr="00A9318E">
        <w:fldChar w:fldCharType="begin" w:fldLock="1"/>
      </w:r>
      <w:r w:rsidR="006C65B3" w:rsidRPr="00A9318E">
        <w:instrText>ADDIN CSL_CITATION {"citationItems":[{"id":"ITEM-1","itemData":{"DOI":"10.1109/ACCESS.2021.3110947","ISSN":"21693536","abstract":"Photovoltaic (PV) systems are subject to failures during their operation due to the aging effects and external/environmental conditions. These faults may affect the different system components such as PV modules, connection lines, converters/inverters, which can lead to a decrease in the efficiency, performance, and further system collapse. Thus, a key factor to be taken into consideration in high-efficiency grid-connected PV systems is the fault detection and diagnosis (FDD). The performance of the FDD method depends mainly on the quality of the extracted features including real-time changes, phase changes, trend changes, and faulty modes. Thus, the data representation learning is the core stage of intelligent FDD techniques. Recently, due to the enhancement of computing capabilities, the increase of the big data use, and the development of effective algorithms, the deep learning (DL) tool has witnessed a great success in data science. Therefore, this paper proposes an extensive review on deep learning based FDD methods for PV systems. After a brief description of the DL-based strategies, techniques for diagnosing PV systems proposed in recent literature are overviewed and analyzed to point out their differences, advantages and limits. Future research directions towards the improvement of the performance of the DL-based FDD techniques are also discussed. This review paper aims to systematically present the development of DL-based FDD for PV systems and provide guidelines for future research in the field.","author":[{"dropping-particle":"","family":"Mansouri","given":"Majdi","non-dropping-particle":"","parse-names":false,"suffix":""},{"dropping-particle":"","family":"Trabelsi","given":"Mohamed","non-dropping-particle":"","parse-names":false,"suffix":""},{"dropping-particle":"","family":"Nounou","given":"Hazem","non-dropping-particle":"","parse-names":false,"suffix":""},{"dropping-particle":"","family":"Nounou","given":"Mohamed","non-dropping-particle":"","parse-names":false,"suffix":""}],"container-title":"IEEE Access","id":"ITEM-1","issued":{"date-parts":[["2021"]]},"page":"126286-126306","publisher":"IEEE","title":"Deep Learning-Based Fault Diagnosis of Photovoltaic Systems: A Comprehensive Review and Enhancement Prospects","type":"article-journal","volume":"9"},"uris":["http://www.mendeley.com/documents/?uuid=eafc497f-2c4b-4301-9519-4fa4dbe63f4d"]},{"id":"ITEM-2","itemData":{"DOI":"10.3390/en17215385","ISSN":"19961073","abstract":"Electrical power systems are the lifeblood of modern civilization, providing the essential energy infrastructure that powers our homes, industries, and technologies. As our world increasingly relies on electricity, and modern power systems incorporate renewable energy sources, the challenges have become more complex, necessitating advanced forecasting and optimization to ensure effective operation and sustainability. This review paper provides a comprehensive overview of electrical power systems and delves into the crucial roles that forecasting and optimization play in ensuring future sustainability. The paper examines various forecasting methodologies from traditional statistical approaches to advanced machine learning techniques, and it explores the challenges and importance of renewable energy forecasting. Additionally, the paper offers an in-depth look at various optimization problems in power systems including economic dispatch, unit commitment, optimal power flow, and network reconfiguration. Classical optimization methods and newer approaches such as meta-heuristic algorithms and artificial intelligence-based techniques are discussed. Furthermore, the review paper examines the integration of forecasting and optimization, demonstrating how accurate forecasts can enhance the effectiveness of optimization algorithms. This review serves as a reference for electrical engineers developing sophisticated forecasting and optimization techniques, leading to changing consumer behaviors, addressing environmental concerns, and ensuring a reliable, efficient, and sustainable energy future.","author":[{"dropping-particle":"","family":"Sharifhosseini","given":"Seyed Mohammad","non-dropping-particle":"","parse-names":false,"suffix":""},{"dropping-particle":"","family":"Niknam","given":"Taher","non-dropping-particle":"","parse-names":false,"suffix":""},{"dropping-particle":"","family":"Taabodi","given":"Mohammad Hossein","non-dropping-particle":"","parse-names":false,"suffix":""},{"dropping-particle":"","family":"Aghajari","given":"Habib Asadi","non-dropping-particle":"","parse-names":false,"suffix":""},{"dropping-particle":"","family":"Sheybani","given":"Ehsan","non-dropping-particle":"","parse-names":false,"suffix":""},{"dropping-particle":"","family":"Javidi","given":"Giti","non-dropping-particle":"","parse-names":false,"suffix":""},{"dropping-particle":"","family":"Pourbehzadi","given":"Motahareh","non-dropping-particle":"","parse-names":false,"suffix":""}],"container-title":"Energies","id":"ITEM-2","issue":"21","issued":{"date-parts":[["2024"]]},"title":"Investigating Intelligent Forecasting and Optimization in Electrical Power Systems: A Comprehensive Review of Techniques and Applications","type":"article-journal","volume":"17"},"uris":["http://www.mendeley.com/documents/?uuid=fcbc642e-71ab-424e-a247-6f5ba0e31af6"]},{"id":"ITEM-3","itemData":{"DOI":"10.3390/en17091999","ISSN":"19961073","abstract":"The maintenance of an uninterrupted electricity supply to meet demand is of paramount importance for maintaining the stable operation of an electrical power system. Machine learning and deep learning play a crucial role in maintaining that stable operation. These algorithms have the ability to acquire knowledge from past data, enabling them to efficiently identify and forecast potential scenarios of instability in the future. This work presents a hybrid convolutional long short-term memory (ConvLSTM) technique for training and predicting nodal voltage stability in an IEEE 14-bus microgrid. Analysis of the findings shows that the suggested ConvLSTM model exhibits the highest level of precision, reaching a value of 97.65%. Furthermore, the ConvLSTM model has been shown to perform better compared to alternative machine learning and deep learning models such as convolutional neural networks, k-nearest neighbors, and support vector machine models, specifically in terms of accurately forecasting voltage stability. The IEEE 14-bus system tests indicate that the suggested method can quickly and accurately determine the stability status of the system. The comparative analysis obtained the results and further justified the efficiency and voltage stability of the proposed model.","author":[{"dropping-particle":"","family":"Abbass","given":"Muhammad Jamshed","non-dropping-particle":"","parse-names":false,"suffix":""},{"dropping-particle":"","family":"Lis","given":"Robert","non-dropping-particle":"","parse-names":false,"suffix":""},{"dropping-particle":"","family":"Awais","given":"Muhammad","non-dropping-particle":"","parse-names":false,"suffix":""},{"dropping-particle":"","family":"Nguyen","given":"Tham X.","non-dropping-particle":"","parse-names":false,"suffix":""}],"container-title":"Energies","id":"ITEM-3","issue":"9","issued":{"date-parts":[["2024"]]},"title":"Convolutional Long Short-Term Memory (ConvLSTM)-Based Prediction of Voltage Stability in a Microgrid","type":"article-journal","volume":"17"},"uris":["http://www.mendeley.com/documents/?uuid=d43fe10d-1764-4949-98ae-c84a6b1701f0"]}],"mendeley":{"formattedCitation":"[6], [7], [11]","plainTextFormattedCitation":"[6], [7], [11]","previouslyFormattedCitation":"[6], [7], [11]"},"properties":{"noteIndex":0},"schema":"https://github.com/citation-style-language/schema/raw/master/csl-citation.json"}</w:instrText>
      </w:r>
      <w:r w:rsidR="00F72EAB" w:rsidRPr="00A9318E">
        <w:fldChar w:fldCharType="separate"/>
      </w:r>
      <w:r w:rsidR="00F72EAB" w:rsidRPr="00A9318E">
        <w:rPr>
          <w:noProof/>
        </w:rPr>
        <w:t>[6], [7], [11]</w:t>
      </w:r>
      <w:r w:rsidR="00F72EAB" w:rsidRPr="00A9318E">
        <w:fldChar w:fldCharType="end"/>
      </w:r>
      <w:r w:rsidRPr="00A9318E">
        <w:t>.</w:t>
      </w:r>
    </w:p>
    <w:p w14:paraId="5C4DDE01" w14:textId="77777777" w:rsidR="004912CD" w:rsidRPr="00A9318E" w:rsidRDefault="004912CD" w:rsidP="001357C6">
      <w:pPr>
        <w:pStyle w:val="NormalWeb"/>
        <w:spacing w:before="0" w:beforeAutospacing="0" w:after="0" w:afterAutospacing="0"/>
        <w:jc w:val="both"/>
      </w:pPr>
    </w:p>
    <w:p w14:paraId="324AC1B4" w14:textId="77777777" w:rsidR="00FD7602" w:rsidRPr="00A9318E" w:rsidRDefault="00FD7602" w:rsidP="001357C6">
      <w:pPr>
        <w:pStyle w:val="NormalWeb"/>
        <w:spacing w:before="0" w:beforeAutospacing="0" w:after="0" w:afterAutospacing="0"/>
        <w:jc w:val="both"/>
      </w:pPr>
      <w:r w:rsidRPr="00A9318E">
        <w:rPr>
          <w:rStyle w:val="Strong"/>
          <w:b w:val="0"/>
          <w:bCs w:val="0"/>
        </w:rPr>
        <w:t xml:space="preserve"> Training Data Regimes in Scarce-Data Voltage Stability Monitoring</w:t>
      </w:r>
    </w:p>
    <w:p w14:paraId="78F5DB19" w14:textId="65EFB7A4" w:rsidR="00FD7602" w:rsidRPr="00A9318E" w:rsidRDefault="00FD7602" w:rsidP="001357C6">
      <w:pPr>
        <w:pStyle w:val="NormalWeb"/>
        <w:spacing w:before="0" w:beforeAutospacing="0" w:after="0" w:afterAutospacing="0"/>
        <w:jc w:val="both"/>
      </w:pPr>
      <w:r w:rsidRPr="00A9318E">
        <w:lastRenderedPageBreak/>
        <w:t xml:space="preserve">In scarce-data environments, the choice of training data regime becomes one of the most </w:t>
      </w:r>
      <w:proofErr w:type="spellStart"/>
      <w:r w:rsidRPr="00A9318E">
        <w:t>decisivefactors</w:t>
      </w:r>
      <w:proofErr w:type="spellEnd"/>
      <w:r w:rsidRPr="00A9318E">
        <w:t xml:space="preserve"> in determining model performance, robustness, and trustworthiness. Three primary regimes dominate the literature: </w:t>
      </w:r>
      <w:r w:rsidRPr="00A9318E">
        <w:rPr>
          <w:rStyle w:val="Strong"/>
          <w:b w:val="0"/>
        </w:rPr>
        <w:t>historical</w:t>
      </w:r>
      <w:r w:rsidRPr="00A9318E">
        <w:t xml:space="preserve">, </w:t>
      </w:r>
      <w:r w:rsidRPr="00A9318E">
        <w:rPr>
          <w:rStyle w:val="Strong"/>
          <w:b w:val="0"/>
        </w:rPr>
        <w:t>synthetic</w:t>
      </w:r>
      <w:r w:rsidRPr="00A9318E">
        <w:t xml:space="preserve">, and </w:t>
      </w:r>
      <w:r w:rsidRPr="00A9318E">
        <w:rPr>
          <w:rStyle w:val="Strong"/>
          <w:b w:val="0"/>
        </w:rPr>
        <w:t>hybrid</w:t>
      </w:r>
      <w:r w:rsidRPr="00A9318E">
        <w:t xml:space="preserve"> datasets.</w:t>
      </w:r>
    </w:p>
    <w:p w14:paraId="0AE33D94" w14:textId="77777777" w:rsidR="001357C6" w:rsidRPr="00A9318E" w:rsidRDefault="00FD7602" w:rsidP="001357C6">
      <w:pPr>
        <w:pStyle w:val="NormalWeb"/>
        <w:numPr>
          <w:ilvl w:val="0"/>
          <w:numId w:val="46"/>
        </w:numPr>
        <w:spacing w:after="0" w:afterAutospacing="0"/>
        <w:jc w:val="both"/>
      </w:pPr>
      <w:r w:rsidRPr="00A9318E">
        <w:rPr>
          <w:rStyle w:val="Strong"/>
          <w:b w:val="0"/>
        </w:rPr>
        <w:t>Historical Data</w:t>
      </w:r>
    </w:p>
    <w:p w14:paraId="4ABE1508" w14:textId="77777777" w:rsidR="00FD7602" w:rsidRPr="00A9318E" w:rsidRDefault="00FD7602" w:rsidP="001357C6">
      <w:pPr>
        <w:pStyle w:val="NormalWeb"/>
        <w:spacing w:after="0" w:afterAutospacing="0"/>
        <w:ind w:left="360"/>
        <w:jc w:val="both"/>
      </w:pPr>
      <w:r w:rsidRPr="00A9318E">
        <w:t>Historical datasets are derived from previously recorded operational logs, SCADA measurements, and offline event archives</w:t>
      </w:r>
      <w:r w:rsidR="006C65B3" w:rsidRPr="00A9318E">
        <w:fldChar w:fldCharType="begin" w:fldLock="1"/>
      </w:r>
      <w:r w:rsidR="006C65B3" w:rsidRPr="00A9318E">
        <w:instrText>ADDIN CSL_CITATION {"citationItems":[{"id":"ITEM-1","itemData":{"DOI":"10.3390/s23031305","ISSN":"14248220","PMID":"36772347","abstract":"Fault diagnosis and prognosis (FDP) tries to recognize and locate the faults from the captured sensory data, and also predict their failures in advance, which can greatly help to take appropriate actions for maintenance and avoid serious consequences in industrial systems. In recent years, deep learning methods are being widely introduced into FDP due to the powerful feature representation ability, and its rapid development is bringing new opportunities to the promotion of FDP. In order to facilitate the related research, we give a summary of recent advances in deep learning techniques for industrial FDP in this paper. Related concepts and formulations of FDP are firstly given. Seven commonly used deep learning architectures, especially the emerging generative adversarial network, transformer, and graph neural network, are reviewed. Finally, we give insights into the challenges in current applications of deep learning-based methods from four different aspects of imbalanced data, compound fault types, multimodal data fusion, and edge device implementation, and provide possible solutions, respectively. This paper tries to give a comprehensive guideline for further research into the problem of intelligent industrial FDP for the community.","author":[{"dropping-particle":"","family":"Qiu","given":"Shaohua","non-dropping-particle":"","parse-names":false,"suffix":""},{"dropping-particle":"","family":"Cui","given":"Xiaopeng","non-dropping-particle":"","parse-names":false,"suffix":""},{"dropping-particle":"","family":"Ping","given":"Zuowei","non-dropping-particle":"","parse-names":false,"suffix":""},{"dropping-particle":"","family":"Shan","given":"Nanliang","non-dropping-particle":"","parse-names":false,"suffix":""},{"dropping-particle":"","family":"Li","given":"Zhong","non-dropping-particle":"","parse-names":false,"suffix":""},{"dropping-particle":"","family":"Bao","given":"Xianqiang","non-dropping-particle":"","parse-names":false,"suffix":""},{"dropping-particle":"","family":"Xu","given":"Xinghua","non-dropping-particle":"","parse-names":false,"suffix":""}],"container-title":"Sensors","id":"ITEM-1","issue":"3","issued":{"date-parts":[["2023"]]},"title":"Deep Learning Techniques in Intelligent Fault Diagnosis and Prognosis for Industrial Systems: A Review","type":"article-journal","volume":"23"},"uris":["http://www.mendeley.com/documents/?uuid=c13487d7-4f8d-41f5-9d15-944131a11f12"]},{"id":"ITEM-2","itemData":{"DOI":"10.3390/en14196316","ISSN":"19961073","abstract":"To ensure the continuity of electric power generation for photovoltaic systems, condition monitoring frameworks are subject to major enhancements. The continuous uniform delivery of electric power depends entirely on a well-designed condition maintenance program. A just-in-time task to deal with several naturally occurring faults can be correctly undertaken via the cooperation of effective detection, diagnosis, and prognostic analyses. Therefore, the present review first out-lines different failure modes to which all photovoltaic systems are subjected, in addition to the es-sential integrated detection methods and technologies. Then, data-driven paradigms, and their contribution to solving this prediction problem, are also explored. Accordingly, this review pri-marily investigates the different learning architectures used (i.e., ordinary, hybrid, and ensemble) in relation to their learning frameworks (i.e., traditional and deep learning). It also discusses the extension of machine learning to knowledge-driven approaches, including generative models such as adversarial networks and transfer learning. Finally, this review provides insights into different works to highlight various operating conditions and different numbers and types of failures, and provides links to some publicly available datasets in the field. The clear organization of the abun-dant information on this subject may result in rigorous guidelines for the trends adopted in the future.","author":[{"dropping-particle":"","family":"Berghout","given":"Tarek","non-dropping-particle":"","parse-names":false,"suffix":""},{"dropping-particle":"","family":"Benbouzid","given":"Mohamed","non-dropping-particle":"","parse-names":false,"suffix":""},{"dropping-particle":"","family":"Bentrcia","given":"Toufik","non-dropping-particle":"","parse-names":false,"suffix":""},{"dropping-particle":"","family":"Ma","given":"Xiandong","non-dropping-particle":"","parse-names":false,"suffix":""},{"dropping-particle":"","family":"Djurović","given":"Siniša","non-dropping-particle":"","parse-names":false,"suffix":""},{"dropping-particle":"","family":"Mouss","given":"Leïla Hayet","non-dropping-particle":"","parse-names":false,"suffix":""}],"container-title":"Energies","id":"ITEM-2","issue":"19","issued":{"date-parts":[["2021"]]},"page":"1-24","title":"Machine learning-based condition monitoring for pv systems: State of the art and future prospects","type":"article-journal","volume":"14"},"uris":["http://www.mendeley.com/documents/?uuid=513c7aab-15c3-4112-9673-689668f74e21"]},{"id":"ITEM-3","itemData":{"DOI":"10.3390/en17112790","ISSN":"19961073","abstract":"The methods of artificial intelligence (AI) have been used in the planning and operation of electric power systems for more than 40 years. In recent years, due to the development of microprocessor and data storage technologies, the effectiveness of this use has greatly increased. This paper provides a systematic overview of the application of AI, including the use of machine learning (ML) in the electric power system. The potential application areas are divided into four blocks and the classification matrix has been used for clustering the AI application tasks. Furthermore, the data acquisition methods for setting the parameters of AI and ML algorithms are presented and discussed in a systematic way, considering the supervised and unsupervised learning methods. Based on this, three complex application examples, being wind power generation forecasting, smart grid security assessment (using two methods), and automatic system fault detection are presented and discussed in detail. A summary and outlook conclude the paper.","author":[{"dropping-particle":"","family":"Hallmann","given":"Marcel","non-dropping-particle":"","parse-names":false,"suffix":""},{"dropping-particle":"","family":"Pietracho","given":"Robert","non-dropping-particle":"","parse-names":false,"suffix":""},{"dropping-particle":"","family":"Komarnicki","given":"Przemyslaw","non-dropping-particle":"","parse-names":false,"suffix":""}],"container-title":"Energies ","id":"ITEM-3","issue":"11","issued":{"date-parts":[["2024"]]},"title":"Comparison of Artificial Intelligence and Machine Learning Methods Used in Electric Power System Operation","type":"article-journal","volume":"17"},"uris":["http://www.mendeley.com/documents/?uuid=f85215a6-e1b3-410c-b91e-f90a9ec967f1"]}],"mendeley":{"formattedCitation":"[8], [12], [13]","plainTextFormattedCitation":"[8], [12], [13]","previouslyFormattedCitation":"[8], [12], [13]"},"properties":{"noteIndex":0},"schema":"https://github.com/citation-style-language/schema/raw/master/csl-citation.json"}</w:instrText>
      </w:r>
      <w:r w:rsidR="006C65B3" w:rsidRPr="00A9318E">
        <w:fldChar w:fldCharType="separate"/>
      </w:r>
      <w:r w:rsidR="006C65B3" w:rsidRPr="00A9318E">
        <w:rPr>
          <w:noProof/>
        </w:rPr>
        <w:t>[8], [12], [13]</w:t>
      </w:r>
      <w:r w:rsidR="006C65B3" w:rsidRPr="00A9318E">
        <w:fldChar w:fldCharType="end"/>
      </w:r>
      <w:r w:rsidRPr="00A9318E">
        <w:t>. These datasets inherently capture the unique operating characteristics, load patterns, and contingencies of the specific power system under study. Because they are grounded in actual events, historical data maintains high realism and is often the most trusted by system operators. However, in scarce-data contexts, such archives are usually incomplete, covering only a limited range of scenarios. This sparsity is especially critical for rare but impactful events, such as voltage collapse under extreme load or inverter instability in high renewable penetration periods</w:t>
      </w:r>
      <w:r w:rsidR="006C65B3" w:rsidRPr="00A9318E">
        <w:fldChar w:fldCharType="begin" w:fldLock="1"/>
      </w:r>
      <w:r w:rsidR="00F938C0" w:rsidRPr="00A9318E">
        <w:instrText>ADDIN CSL_CITATION {"citationItems":[{"id":"ITEM-1","itemData":{"DOI":"10.3390/su16124959","ISSN":"20711050","abstract":"This paper presents an in-depth exploration of the application of Artificial Intelligence (AI) in enhancing the resilience of microgrids. It begins with an overview of the impact of natural events on power systems and provides data and insights related to power outages and blackouts caused by natural events in Estonia, setting the context for the need for resilient power systems. Then, the paper delves into the concept of resilience and the role of microgrids in maintaining power stability. The paper reviews various AI techniques and methods, and their application in power systems and microgrids. It further investigates how AI can be leveraged to improve the resilience of microgrids, particularly during different phases of an event occurrence time (pre-event, during event, and post-event). A comparative analysis of the performance of various AI models is presented, highlighting their ability to maintain stability and ensure a reliable power supply. This comprehensive review contributes significantly to the existing body of knowledge and sets the stage for future research in this field. The paper concludes with a discussion of future work and directions, emphasizing the potential of AI in revolutionizing power system monitoring and control.","author":[{"dropping-particle":"","family":"Zahraoui","given":"Younes","non-dropping-particle":"","parse-names":false,"suffix":""},{"dropping-particle":"","family":"Korõtko","given":"Tarmo","non-dropping-particle":"","parse-names":false,"suffix":""},{"dropping-particle":"","family":"Rosin","given":"Argo","non-dropping-particle":"","parse-names":false,"suffix":""},{"dropping-particle":"","family":"Mekhilef","given":"Saad","non-dropping-particle":"","parse-names":false,"suffix":""},{"dropping-particle":"","family":"Seyedmahmoudian","given":"Mehdi","non-dropping-particle":"","parse-names":false,"suffix":""},{"dropping-particle":"","family":"Stojcevski","given":"Alex","non-dropping-particle":"","parse-names":false,"suffix":""},{"dropping-particle":"","family":"Alhamrouni","given":"Ibrahim","non-dropping-particle":"","parse-names":false,"suffix":""}],"container-title":"Sustainability (Switzerland) ","id":"ITEM-1","issue":"12","issued":{"date-parts":[["2024"]]},"title":"AI Applications to Enhance Resilience in Power Systems and Microgrids—A Review","type":"article-journal","volume":"16"},"uris":["http://www.mendeley.com/documents/?uuid=c5ef996d-6187-42e2-b660-42375576f24f"]},{"id":"ITEM-2","itemData":{"DOI":"10.3390/electronics10010055","ISSN":"20799292","abstract":"In order to meet the electricity needs of domestic or commercial buildings, solar energy is more attractive than other renewable energy sources in terms of its simplicity of installation, less dependence on the field and its economy. It is possible to extract solar energy from photovoltaic (PV) including rooftop, ground-mounted, and building integrated PV systems. Interest in rooftop PV system applications has increased in recent years due to simple installation and not occupying an external area. However, the negative effects of increased PV penetration on the distribution system are troublesome. The power loss, reverse power flow (RPF), voltage fluctuations, voltage unbalance, are causing voltage quality problems in the power network. On the other hand, variations in system frequency, power factor, and harmonics are affecting the power quality. The excessive PV penetration also the root cause of voltage stability and has an adverse effect on protection system. The aim of this article is to extensively examines the impacts of rooftop PV on distribution network and evaluate possible solution methods in terms of the voltage quality, power quality, system protection and system stability. Moreover, it is to present a comparison of the advantages/disadvantages of the solution methods discussed, and an examination of the solution methods in which artificial intelligence, deep learning and machine learning based optimization and techniques are discussed with common methods.","author":[{"dropping-particle":"","family":"Uzum","given":"Busra","non-dropping-particle":"","parse-names":false,"suffix":""},{"dropping-particle":"","family":"Onen","given":"Ahmet","non-dropping-particle":"","parse-names":false,"suffix":""},{"dropping-particle":"","family":"Hasanien","given":"Hany M.","non-dropping-particle":"","parse-names":false,"suffix":""},{"dropping-particle":"","family":"Muyeen","given":"S. M.","non-dropping-particle":"","parse-names":false,"suffix":""}],"container-title":"Electronics (Switzerland)","id":"ITEM-2","issue":"1","issued":{"date-parts":[["2021"]]},"page":"1-31","title":"Rooftop solar pv penetration impacts on distribution network and further growth factors—a comprehensive review","type":"article-journal","volume":"10"},"uris":["http://www.mendeley.com/documents/?uuid=283b0424-85a1-466f-8bb6-aee147918453"]},{"id":"ITEM-3","itemData":{"DOI":"10.1007/s11831-024-10125-3","ISBN":"1183102410","ISSN":"18861784","abstract":"Novel algorithms and techniques are being developed for design, forecasting and maintenance in photovoltaic due to high computational costs and volume of data. Machine Learning, artificial intelligence techniques and algorithms provide automated, intelligent and history-based solutions for complex scenarios. This paper aims to identify through a systematic review and analysis the role of artificial intelligence algorithms in photovoltaic systems analysis and control. The main novelty of this work is the exploration of methodological insights in three different ways. The first approach is to investigate the applicability of artificial intelligence techniques in photovoltaic systems. The second approach is the computational study and analysis of data operations, failure predictors, maintenance assessment, safety response, photovoltaic installation issues, intelligent monitoring etc. All these factors are discussed along with the results after applying the artificial intelligence techniques on photovoltaic systems, exploring the challenges and limitations considering a wide variety of latest related manuscripts.","author":[{"dropping-particle":"","family":"Kumar","given":"Abhishek","non-dropping-particle":"","parse-names":false,"suffix":""},{"dropping-particle":"","family":"Dubey","given":"Ashutosh Kumar","non-dropping-particle":"","parse-names":false,"suffix":""},{"dropping-particle":"","family":"Segovia Ramírez","given":"Isaac","non-dropping-particle":"","parse-names":false,"suffix":""},{"dropping-particle":"","family":"Muñoz del Río","given":"Alba","non-dropping-particle":"","parse-names":false,"suffix":""},{"dropping-particle":"","family":"García Márquez","given":"Fausto Pedro","non-dropping-particle":"","parse-names":false,"suffix":""}],"container-title":"Archives of Computational Methods in Engineering","id":"ITEM-3","issue":"8","issued":{"date-parts":[["2024"]]},"page":"4429-4453","title":"Artificial Intelligence Techniques for the Photovoltaic System: A Systematic Review and Analysis for Evaluation and Benchmarking","type":"article-journal","volume":"31"},"uris":["http://www.mendeley.com/documents/?uuid=5f4991a3-8e9e-469b-b997-3d656f16617d"]},{"id":"ITEM-4","itemData":{"DOI":"10.3390/en10111693","ISSN":"19961073","abstract":"This paper presents the application of support vector regression (SVR) and adaptive neuro-fuzzy inference system (ANFIS) models that are amalgamated with synchronized phasor measurements for on-line voltage stability assessment. As the performance of SVR model extremely depends on the good selection of its parameters, the recently developed ant lion optimizer (ALO) is adapted to seek for the SVR's optimal parameters. In particular, the input vector of ALO-SVR and ANFIS soft computing models is provided in the form of voltage magnitudes provided by the phasor measurement units (PMUs). In order to investigate the effectiveness of ALO-SVR and ANFIS models towards performing the on-line voltage stability assessment, in-depth analyses on the results have been carried out on the IEEE 30-bus and IEEE 118-bus test systems considering different topologies and operating conditions. Two statistical performance criteria of root mean square error (RMSE) and correlation coefficient (R) were considered as metrics to further assess both of the modeling performances in contrast with the power flow equations. The results have demonstrated that the ALO-SVR model is able to predict the voltage stability margin with greater accuracy compared to the ANFIS model.","author":[{"dropping-particle":"","family":"Amroune","given":"Mohammed","non-dropping-particle":"","parse-names":false,"suffix":""},{"dropping-particle":"","family":"Musirin","given":"Ismail","non-dropping-particle":"","parse-names":false,"suffix":""},{"dropping-particle":"","family":"Bouktir","given":"Tarek","non-dropping-particle":"","parse-names":false,"suffix":""},{"dropping-particle":"","family":"Othman","given":"Muhammad Murtadha","non-dropping-particle":"","parse-names":false,"suffix":""}],"container-title":"Energies","id":"ITEM-4","issue":"11","issued":{"date-parts":[["2017"]]},"title":"The amalgamation of SVR and ANFIS models with synchronized phasor measurements for on-line voltage stability assessment","type":"article-journal","volume":"10"},"uris":["http://www.mendeley.com/documents/?uuid=b2f8c380-14af-4e08-a4af-8f8600a9c439"]}],"mendeley":{"formattedCitation":"[3], [10], [14], [15]","plainTextFormattedCitation":"[3], [10], [14], [15]","previouslyFormattedCitation":"[3], [10], [14], [15]"},"properties":{"noteIndex":0},"schema":"https://github.com/citation-style-language/schema/raw/master/csl-citation.json"}</w:instrText>
      </w:r>
      <w:r w:rsidR="006C65B3" w:rsidRPr="00A9318E">
        <w:fldChar w:fldCharType="separate"/>
      </w:r>
      <w:r w:rsidR="006C65B3" w:rsidRPr="00A9318E">
        <w:rPr>
          <w:noProof/>
        </w:rPr>
        <w:t>[3], [10], [14], [15]</w:t>
      </w:r>
      <w:r w:rsidR="006C65B3" w:rsidRPr="00A9318E">
        <w:fldChar w:fldCharType="end"/>
      </w:r>
      <w:r w:rsidRPr="00A9318E">
        <w:t>. Furthermore, historical datasets may suffer from inconsistent sampling intervals, missing values, or inaccurate labeling. For DL models, these limitations can lead to overfitting to the observed operating states and poor generalization to unseen conditions.</w:t>
      </w:r>
    </w:p>
    <w:p w14:paraId="7939AB92" w14:textId="77777777" w:rsidR="001357C6" w:rsidRPr="00A9318E" w:rsidRDefault="00FD7602" w:rsidP="001357C6">
      <w:pPr>
        <w:pStyle w:val="NormalWeb"/>
        <w:numPr>
          <w:ilvl w:val="0"/>
          <w:numId w:val="46"/>
        </w:numPr>
        <w:spacing w:after="0" w:afterAutospacing="0"/>
        <w:jc w:val="both"/>
      </w:pPr>
      <w:r w:rsidRPr="00A9318E">
        <w:rPr>
          <w:rStyle w:val="Strong"/>
          <w:b w:val="0"/>
        </w:rPr>
        <w:t>Synthetic Data</w:t>
      </w:r>
    </w:p>
    <w:p w14:paraId="3477EDCF" w14:textId="77777777" w:rsidR="00FD7602" w:rsidRPr="00A9318E" w:rsidRDefault="00FD7602" w:rsidP="001357C6">
      <w:pPr>
        <w:pStyle w:val="NormalWeb"/>
        <w:spacing w:after="0" w:afterAutospacing="0"/>
        <w:ind w:left="360"/>
        <w:jc w:val="both"/>
      </w:pPr>
      <w:r w:rsidRPr="00A9318E">
        <w:t>Synthetic datasets are generated through simulation-based approaches, often leveraging digital twins, power flow solvers, and time-domain simulators. In scarce-data scenarios, synthetic data is invaluable because it can be engineered to cover a wide variety of contingencies, operational states, and extreme events</w:t>
      </w:r>
      <w:r w:rsidR="00F938C0" w:rsidRPr="00A9318E">
        <w:fldChar w:fldCharType="begin" w:fldLock="1"/>
      </w:r>
      <w:r w:rsidR="00600FEF" w:rsidRPr="00A9318E">
        <w:instrText>ADDIN CSL_CITATION {"citationItems":[{"id":"ITEM-1","itemData":{"DOI":"10.1016/j.egyr.2025.05.062","ISSN":"23524847","abstract":"The growing deployment of Phasor Measurement Units (PMUs) has enhanced power system observability but introduced new challenges related to data privacy, incompleteness, and measurement quality. To address these issues, this paper proposes a data-driven methodology for generating and completing PMU phasor measurements using Generative Artificial Intelligence. Specifically, we employ Variational Autoencoders (VAEs) and Generative Adversarial Networks (GANs) trained on real-world PMU datasets to learn the underlying empirical data distributions without assuming predefined statistical models. The proposed deep generative models are evaluated against traditional statistical techniques based on Gaussian Copulas using a suite of distributional similarity metrics, including Kullback–Leibler (KL) divergence, Hellinger distance, Maximum Deviation Nearest Neighbor (MDNN), and the Kolmogorov–Smirnov (KS) test. The GAN model achieved the best distributional fidelity, with KL divergence as low as 0.0106 and Hellinger distance of 0.0435 for voltage signals. In a synthetic data reconstruction task with 0.5% missing values, the GAN reduced the percentage root mean squared error (PRMSE) to 0.52% for voltage and 2.19% for current—significantly outperforming baseline methods. Moreover, the GAN was able to augment the dataset from 1489 to 5000 samples while preserving key statistical properties, as validated by empirical distribution tests. These results demonstrate that deep generative models not only offer superior accuracy but also provide statistically consistent synthetic PMU data, making them a robust alternative to conventional methods for enhancing power system datasets.","author":[{"dropping-particle":"","family":"Albuquerque","given":"Felipe Proença","non-dropping-particle":"de","parse-names":false,"suffix":""},{"dropping-particle":"","family":"Costa","given":"Eduardo Coelho Marques","non-dropping-particle":"da","parse-names":false,"suffix":""},{"dropping-particle":"","family":"Liboni","given":"Luisa Helena Bartocci","non-dropping-particle":"","parse-names":false,"suffix":""}],"container-title":"Energy Reports","id":"ITEM-1","issue":"February","issued":{"date-parts":[["2025"]]},"page":"103-115","publisher":"Elsevier Ltd","title":"Generative AI applied for synthetic data in PMU","type":"article-journal","volume":"14"},"uris":["http://www.mendeley.com/documents/?uuid=2351c3eb-6418-4288-ae47-cad5d23acc5e"]},{"id":"ITEM-2","itemData":{"DOI":"10.3390/math13142247","ISSN":"22277390","abstract":"In pursuit of zero-emission targets, increasing sustainability concerns have prompted urban centers to adopt more environmentally friendly modes of transportation, notably through the deployment of electric vehicles (EVs). A prominent manifestation of this shift is the transition from conventional fuel-powered buses to electric buses (e-buses), which, despite their environmental benefits, introduce significant operational challenges—chief among them, the management of battery systems, the most critical and complex component of e-buses. The development of efficient and reliable Battery Management Systems (BMSs) is thus central to ensuring battery longevity, operational safety, and overall vehicle performance. This study examines the potential of intelligent BMSs to improve battery health diagnostics, extend service life, and optimize system performance through the integration of simulation, real-time analytics, and advanced deep learning techniques. Particular emphasis is placed on the estimation of battery state of health (SoH), a key metric for predictive maintenance and operational planning. Two widely recognized deep learning models—Multilayer Perceptron (MLP) and Long Short-Term Memory (LSTM)—are evaluated for their efficacy in predicting SoH. These models are embedded within a unified framework that combines synthetic data generated by a physics-informed battery simulation model with empirical measurements obtained from real-world battery aging datasets. The proposed approach demonstrates a viable pathway for enhancing SoH prediction by leveraging both simulation-based data augmentation and deep learning. Experimental evaluations confirm the effectiveness of the framework in handling diverse data inputs, thereby supporting more robust and scalable battery management solutions for next-generation electric urban transportation systems.","author":[{"dropping-particle":"","family":"Al-Rahamneh","given":"Anas","non-dropping-particle":"","parse-names":false,"suffix":""},{"dropping-particle":"","family":"Izco","given":"Irene","non-dropping-particle":"","parse-names":false,"suffix":""},{"dropping-particle":"","family":"Serrano-Hernandez","given":"Adrian","non-dropping-particle":"","parse-names":false,"suffix":""},{"dropping-particle":"","family":"Faulin","given":"Javier","non-dropping-particle":"","parse-names":false,"suffix":""}],"container-title":"Mathematics","id":"ITEM-2","issue":"14","issued":{"date-parts":[["2025"]]},"page":"1-23","title":"Machine Learning-Based State-of-Health Estimation of Battery Management Systems Using Experimental and Simulation Data","type":"article-journal","volume":"13"},"uris":["http://www.mendeley.com/documents/?uuid=16a872b3-7ff6-412a-a133-beaea8a47bcd"]},{"id":"ITEM-3","itemData":{"DOI":"10.1109/ACCESS.2025.3548309","ISSN":"21693536","abstract":"With the advancement of direct current (DC) power grids, ensuring reliable fault detection for safety has become increasingly critical. DC series arc faults, in particular, remain challenging to detect accurately. Although artificial intelligence (AI)-based methods have shown promising performance in recent years, questions have arisen within the industry regarding the necessity of AI algorithms, especially when rule-based methods have also demonstrated strong results in previous studies. This study aims to identify a highly generalizable solution for industrial applications, especially for resource-constrained devices that operate with low sampling rates and limited computational power. Through a comparative analysis of AI-based and rule-based approaches, supported by a comprehensive review of the literature and experimental validation, this research provides statistical evidence highlighting the strengths and weaknesses of both methods. It is demonstrated that AI-based methods are more adaptable to varying conditions, and that integrating pre-feature extraction with domain knowledge can enhance general performance, particularly in such physical problems with considerable prior research.","author":[{"dropping-particle":"","family":"Mao","given":"Yufei","non-dropping-particle":"","parse-names":false,"suffix":""},{"dropping-particle":"","family":"Safa","given":"Sadaf","non-dropping-particle":"","parse-names":false,"suffix":""},{"dropping-particle":"","family":"Smith","given":"Gianni","non-dropping-particle":"","parse-names":false,"suffix":""},{"dropping-particle":"","family":"Wurth","given":"Leon","non-dropping-particle":"","parse-names":false,"suffix":""},{"dropping-particle":"","family":"Weiss","given":"Roland","non-dropping-particle":"","parse-names":false,"suffix":""},{"dropping-particle":"","family":"Hagemeyer","given":"Jens","non-dropping-particle":"","parse-names":false,"suffix":""}],"container-title":"IEEE Access","id":"ITEM-3","issue":"February","issued":{"date-parts":[["2025"]]},"page":"42703-42722","publisher":"IEEE","title":"Why AI: A Comparative Study for Detection Methods in DC Series Arc Fault","type":"article-journal","volume":"13"},"uris":["http://www.mendeley.com/documents/?uuid=cd53d064-da4b-4183-a1ae-84e49c21745a"]}],"mendeley":{"formattedCitation":"[9], [16], [17]","plainTextFormattedCitation":"[9], [16], [17]","previouslyFormattedCitation":"[9], [16], [17]"},"properties":{"noteIndex":0},"schema":"https://github.com/citation-style-language/schema/raw/master/csl-citation.json"}</w:instrText>
      </w:r>
      <w:r w:rsidR="00F938C0" w:rsidRPr="00A9318E">
        <w:fldChar w:fldCharType="separate"/>
      </w:r>
      <w:r w:rsidR="00F938C0" w:rsidRPr="00A9318E">
        <w:rPr>
          <w:noProof/>
        </w:rPr>
        <w:t>[9], [16], [17]</w:t>
      </w:r>
      <w:r w:rsidR="00F938C0" w:rsidRPr="00A9318E">
        <w:fldChar w:fldCharType="end"/>
      </w:r>
      <w:r w:rsidRPr="00A9318E">
        <w:t>. The modeler can systematically vary load, generation, network topology, and fault scenarios to produce training data that far exceeds the diversity of historical archives. Additionally, synthetic data generatio</w:t>
      </w:r>
      <w:r w:rsidR="00F938C0" w:rsidRPr="00A9318E">
        <w:t xml:space="preserve">n allows for precise labeling </w:t>
      </w:r>
      <w:r w:rsidRPr="00A9318E">
        <w:t>stability indices</w:t>
      </w:r>
      <w:r w:rsidR="00710DF1">
        <w:t>,</w:t>
      </w:r>
      <w:r w:rsidRPr="00A9318E">
        <w:t xml:space="preserve"> such as L-index and Voltage Stability Margin (VSM)</w:t>
      </w:r>
      <w:r w:rsidR="00710DF1">
        <w:t>, which</w:t>
      </w:r>
      <w:r w:rsidRPr="00A9318E">
        <w:t xml:space="preserve"> can be computed directly from simulation outputs</w:t>
      </w:r>
      <w:r w:rsidR="00F938C0" w:rsidRPr="00A9318E">
        <w:fldChar w:fldCharType="begin" w:fldLock="1"/>
      </w:r>
      <w:r w:rsidR="00600FEF" w:rsidRPr="00A9318E">
        <w:instrText>ADDIN CSL_CITATION {"citationItems":[{"id":"ITEM-1","itemData":{"DOI":"10.3390/en10111693","ISSN":"19961073","abstract":"This paper presents the application of support vector regression (SVR) and adaptive neuro-fuzzy inference system (ANFIS) models that are amalgamated with synchronized phasor measurements for on-line voltage stability assessment. As the performance of SVR model extremely depends on the good selection of its parameters, the recently developed ant lion optimizer (ALO) is adapted to seek for the SVR's optimal parameters. In particular, the input vector of ALO-SVR and ANFIS soft computing models is provided in the form of voltage magnitudes provided by the phasor measurement units (PMUs). In order to investigate the effectiveness of ALO-SVR and ANFIS models towards performing the on-line voltage stability assessment, in-depth analyses on the results have been carried out on the IEEE 30-bus and IEEE 118-bus test systems considering different topologies and operating conditions. Two statistical performance criteria of root mean square error (RMSE) and correlation coefficient (R) were considered as metrics to further assess both of the modeling performances in contrast with the power flow equations. The results have demonstrated that the ALO-SVR model is able to predict the voltage stability margin with greater accuracy compared to the ANFIS model.","author":[{"dropping-particle":"","family":"Amroune","given":"Mohammed","non-dropping-particle":"","parse-names":false,"suffix":""},{"dropping-particle":"","family":"Musirin","given":"Ismail","non-dropping-particle":"","parse-names":false,"suffix":""},{"dropping-particle":"","family":"Bouktir","given":"Tarek","non-dropping-particle":"","parse-names":false,"suffix":""},{"dropping-particle":"","family":"Othman","given":"Muhammad Murtadha","non-dropping-particle":"","parse-names":false,"suffix":""}],"container-title":"Energies","id":"ITEM-1","issue":"11","issued":{"date-parts":[["2017"]]},"title":"The amalgamation of SVR and ANFIS models with synchronized phasor measurements for on-line voltage stability assessment","type":"article-journal","volume":"10"},"uris":["http://www.mendeley.com/documents/?uuid=b2f8c380-14af-4e08-a4af-8f8600a9c439"]},{"id":"ITEM-2","itemData":{"DOI":"10.3390/su142215448","ISSN":"20711050","abstract":"In the current era of e-mobility and for the planning of sustainable grid infrastructures, developing new efficient tools for real-time grid performance monitoring is essential. Thus, this paper presents the prediction of the voltage stability margin (VSM) of power systems by the critical boundary index (CBI) approach using the machine learning technique. Prediction models are based on an adaptive neuro-fuzzy inference system (ANFIS) and its enhanced model with particle swarm optimization (PSO). Standalone ANFIS and PSO-ANFIS models are implemented using the fuzzy ‘c-means’ clustering method (FCM) to predict the expected values of CBI as a veritable tool for measuring the VSM of power systems under different loading conditions. Six vital power system parameters, including the transmission line and bus parameters, the power injection, and the system voltage derived from load flow analysis, are used as the ANFIS model implementation input. The performances of the two ANFIS models on the standard IEEE 30-bus and the Nigerian 28-bus systems are evaluated using error and regression analysis metrics. The performance metrics are the root mean square error ((Formula presented.)), mean absolute percentage error ((Formula presented.)), and Pearson correlation coefficient (R) analyses. For the IEEE 30-bus system, (Formula presented.) is estimated to be 0.5833 for standalone ANFIS and 0.1795 for PSO-ANFIS; (Formula presented.) is estimated to be 13.6002% for ANFIS and 5.5876% for PSO-ANFIS; and R is estimated to be 0.9518 and 0.9829 for ANFIS and PSO-ANFIS, respectively. For the NIGERIAN 28-bus system, the (Formula presented.) values for ANFIS and PSO-ANFIS are 5.5024 and 2.3247, respectively; (Formula presented.) is 19.9504% and 8.1705% for both ANFIS and PSO-ANFIS variants, respectively, and the R is estimated to be 0.9277 for ANFIS and 0.9519 for ANFIS-PSO, respectively. Thus, the PSO-ANFIS model shows a superior performance for both test cases, as indicated by the percentage reduction in prediction error, although at the cost of a higher simulation time.","author":[{"dropping-particle":"","family":"Adewuyi","given":"Oludamilare Bode","non-dropping-particle":"","parse-names":false,"suffix":""},{"dropping-particle":"","family":"Folly","given":"Komla A.","non-dropping-particle":"","parse-names":false,"suffix":""},{"dropping-particle":"","family":"Oyedokun","given":"David T.O.","non-dropping-particle":"","parse-names":false,"suffix":""},{"dropping-particle":"","family":"Ogunwole","given":"Emmanuel Idowu","non-dropping-particle":"","parse-names":false,"suffix":""}],"container-title":"Sustainability (Switzerland)","id":"ITEM-2","issue":"22","issued":{"date-parts":[["2022"]]},"title":"Power System Voltage Stability Margin Estimation Using Adaptive Neuro-Fuzzy Inference System Enhanced with Particle Swarm Optimization","type":"article-journal","volume":"14"},"uris":["http://www.mendeley.com/documents/?uuid=fd7abc5a-8db9-42d0-bf4d-dfa3eb060223"]},{"id":"ITEM-3","itemData":{"DOI":"10.3390/electronics10010055","ISSN":"20799292","abstract":"In order to meet the electricity needs of domestic or commercial buildings, solar energy is more attractive than other renewable energy sources in terms of its simplicity of installation, less dependence on the field and its economy. It is possible to extract solar energy from photovoltaic (PV) including rooftop, ground-mounted, and building integrated PV systems. Interest in rooftop PV system applications has increased in recent years due to simple installation and not occupying an external area. However, the negative effects of increased PV penetration on the distribution system are troublesome. The power loss, reverse power flow (RPF), voltage fluctuations, voltage unbalance, are causing voltage quality problems in the power network. On the other hand, variations in system frequency, power factor, and harmonics are affecting the power quality. The excessive PV penetration also the root cause of voltage stability and has an adverse effect on protection system. The aim of this article is to extensively examines the impacts of rooftop PV on distribution network and evaluate possible solution methods in terms of the voltage quality, power quality, system protection and system stability. Moreover, it is to present a comparison of the advantages/disadvantages of the solution methods discussed, and an examination of the solution methods in which artificial intelligence, deep learning and machine learning based optimization and techniques are discussed with common methods.","author":[{"dropping-particle":"","family":"Uzum","given":"Busra","non-dropping-particle":"","parse-names":false,"suffix":""},{"dropping-particle":"","family":"Onen","given":"Ahmet","non-dropping-particle":"","parse-names":false,"suffix":""},{"dropping-particle":"","family":"Hasanien","given":"Hany M.","non-dropping-particle":"","parse-names":false,"suffix":""},{"dropping-particle":"","family":"Muyeen","given":"S. M.","non-dropping-particle":"","parse-names":false,"suffix":""}],"container-title":"Electronics (Switzerland)","id":"ITEM-3","issue":"1","issued":{"date-parts":[["2021"]]},"page":"1-31","title":"Rooftop solar pv penetration impacts on distribution network and further growth factors—a comprehensive review","type":"article-journal","volume":"10"},"uris":["http://www.mendeley.com/documents/?uuid=283b0424-85a1-466f-8bb6-aee147918453"]}],"mendeley":{"formattedCitation":"[10], [14], [18]","plainTextFormattedCitation":"[10], [14], [18]","previouslyFormattedCitation":"[10], [14], [18]"},"properties":{"noteIndex":0},"schema":"https://github.com/citation-style-language/schema/raw/master/csl-citation.json"}</w:instrText>
      </w:r>
      <w:r w:rsidR="00F938C0" w:rsidRPr="00A9318E">
        <w:fldChar w:fldCharType="separate"/>
      </w:r>
      <w:r w:rsidR="00F938C0" w:rsidRPr="00A9318E">
        <w:rPr>
          <w:noProof/>
        </w:rPr>
        <w:t>[10], [14], [18]</w:t>
      </w:r>
      <w:r w:rsidR="00F938C0" w:rsidRPr="00A9318E">
        <w:fldChar w:fldCharType="end"/>
      </w:r>
      <w:r w:rsidRPr="00A9318E">
        <w:t xml:space="preserve">. However, synthetic datasets face the </w:t>
      </w:r>
      <w:r w:rsidRPr="00A9318E">
        <w:rPr>
          <w:rStyle w:val="Strong"/>
          <w:b w:val="0"/>
        </w:rPr>
        <w:t>Sim2Real gap</w:t>
      </w:r>
      <w:r w:rsidRPr="00A9318E">
        <w:t>, where discrepancies between simulated and real-world dynamics can cause trained models to underperform in deployment. To mitigate this, calibration against whatever limited historical data is available is essential.</w:t>
      </w:r>
    </w:p>
    <w:p w14:paraId="77EAFC15" w14:textId="77777777" w:rsidR="001357C6" w:rsidRPr="00A9318E" w:rsidRDefault="00FD7602" w:rsidP="001357C6">
      <w:pPr>
        <w:pStyle w:val="NormalWeb"/>
        <w:numPr>
          <w:ilvl w:val="0"/>
          <w:numId w:val="46"/>
        </w:numPr>
        <w:spacing w:after="0" w:afterAutospacing="0"/>
        <w:jc w:val="both"/>
      </w:pPr>
      <w:r w:rsidRPr="00A9318E">
        <w:rPr>
          <w:rStyle w:val="Strong"/>
          <w:b w:val="0"/>
        </w:rPr>
        <w:t>Hybrid Data</w:t>
      </w:r>
    </w:p>
    <w:p w14:paraId="0CD5A253" w14:textId="77777777" w:rsidR="00FD7602" w:rsidRPr="00A9318E" w:rsidRDefault="00FD7602" w:rsidP="001357C6">
      <w:pPr>
        <w:pStyle w:val="NormalWeb"/>
        <w:spacing w:after="0" w:afterAutospacing="0"/>
        <w:ind w:left="360"/>
        <w:jc w:val="both"/>
      </w:pPr>
      <w:r w:rsidRPr="00A9318E">
        <w:t>Hybrid datasets integrate both historical and synthetic sources, combining the realism of the former with the coverage of the latter. In scarce-data contexts, hybrid regimes are often the most effective because they leverage transfer learning and domain adaptation techniques to align simulated and real distributions</w:t>
      </w:r>
      <w:r w:rsidR="00DE73E9" w:rsidRPr="00A9318E">
        <w:t xml:space="preserve"> </w:t>
      </w:r>
      <w:r w:rsidR="00DE73E9" w:rsidRPr="00A9318E">
        <w:fldChar w:fldCharType="begin" w:fldLock="1"/>
      </w:r>
      <w:r w:rsidR="00DE73E9" w:rsidRPr="00A9318E">
        <w:instrText>ADDIN CSL_CITATION {"citationItems":[{"id":"ITEM-1","itemData":{"DOI":"10.1007/s10462-025-11125-w","ISSN":"15737462","abstract":"Multi-Area Economic Dispatch (MAED) plays an important role in the operation and planning of power systems. In Part I of this series, we have summarized various optimization techniques to the MAED problem comprehensively, showing clearly that metaheuristic optimization algorithms (MOAs) have become the dominant approach for solving this problem due to their ease of application and powerful search capability. Although many different types of MOAs have been proposed, there is no study on the comprehensive evaluation, comparison and recommendation of different MOAs for the MAED problem. In this part, we selected 32 algorithms including differential evolution, particle swarm optimization, teaching–learning based algorithm, JAYA algorithm, and their advanced variants to evaluate and compare their performance on the eleven reported MAED cases summarized in Part I of this series. The comparative study was comprehensively conducted based on various performance criteria including solution quality, convergence, robustness, computational efficiency, and statistical analysis. The comparisons reveal that the DE series is the most competitive overall. Nevertheless, there is no single algorithm that ranks in the top three on all cases. This study can provide a practical reference and applicability recommendation for the selection of MOAs for solving the MAED problem.","author":[{"dropping-particle":"","family":"Wang","given":"Yang","non-dropping-particle":"","parse-names":false,"suffix":""},{"dropping-particle":"","family":"Xiong","given":"Guojiang","non-dropping-particle":"","parse-names":false,"suffix":""}],"container-title":"Artificial Intelligence Review","id":"ITEM-1","issue":"5","issued":{"date-parts":[["2025"]]},"title":"Metaheuristic optimization algorithms for multi-area economic dispatch of power systems: part II—a comparative study","type":"article-journal","volume":"58"},"uris":["http://www.mendeley.com/documents/?uuid=427e74fe-e99a-4069-a0b2-bda33f545ba3"]}],"mendeley":{"formattedCitation":"[19]","plainTextFormattedCitation":"[19]","previouslyFormattedCitation":"[19]"},"properties":{"noteIndex":0},"schema":"https://github.com/citation-style-language/schema/raw/master/csl-citation.json"}</w:instrText>
      </w:r>
      <w:r w:rsidR="00DE73E9" w:rsidRPr="00A9318E">
        <w:fldChar w:fldCharType="separate"/>
      </w:r>
      <w:r w:rsidR="00DE73E9" w:rsidRPr="00A9318E">
        <w:rPr>
          <w:noProof/>
        </w:rPr>
        <w:t>[19]</w:t>
      </w:r>
      <w:r w:rsidR="00DE73E9" w:rsidRPr="00A9318E">
        <w:fldChar w:fldCharType="end"/>
      </w:r>
      <w:r w:rsidRPr="00A9318E">
        <w:t xml:space="preserve">. For example, a model might be </w:t>
      </w:r>
      <w:r w:rsidR="00710DF1">
        <w:t>trained</w:t>
      </w:r>
      <w:r w:rsidRPr="00A9318E">
        <w:t xml:space="preserve"> on a large synthetic dataset representing thousands of simulated scenarios, and then fine-tuned on the smaller historical archive to capture system-specific characteristics</w:t>
      </w:r>
      <w:r w:rsidR="00600FEF" w:rsidRPr="00A9318E">
        <w:t xml:space="preserve"> </w:t>
      </w:r>
      <w:r w:rsidR="00600FEF" w:rsidRPr="00A9318E">
        <w:fldChar w:fldCharType="begin" w:fldLock="1"/>
      </w:r>
      <w:r w:rsidR="00DE73E9" w:rsidRPr="00A9318E">
        <w:instrText>ADDIN CSL_CITATION {"citationItems":[{"id":"ITEM-1","itemData":{"DOI":"10.3390/en17091999","ISSN":"19961073","abstract":"The maintenance of an uninterrupted electricity supply to meet demand is of paramount importance for maintaining the stable operation of an electrical power system. Machine learning and deep learning play a crucial role in maintaining that stable operation. These algorithms have the ability to acquire knowledge from past data, enabling them to efficiently identify and forecast potential scenarios of instability in the future. This work presents a hybrid convolutional long short-term memory (ConvLSTM) technique for training and predicting nodal voltage stability in an IEEE 14-bus microgrid. Analysis of the findings shows that the suggested ConvLSTM model exhibits the highest level of precision, reaching a value of 97.65%. Furthermore, the ConvLSTM model has been shown to perform better compared to alternative machine learning and deep learning models such as convolutional neural networks, k-nearest neighbors, and support vector machine models, specifically in terms of accurately forecasting voltage stability. The IEEE 14-bus system tests indicate that the suggested method can quickly and accurately determine the stability status of the system. The comparative analysis obtained the results and further justified the efficiency and voltage stability of the proposed model.","author":[{"dropping-particle":"","family":"Abbass","given":"Muhammad Jamshed","non-dropping-particle":"","parse-names":false,"suffix":""},{"dropping-particle":"","family":"Lis","given":"Robert","non-dropping-particle":"","parse-names":false,"suffix":""},{"dropping-particle":"","family":"Awais","given":"Muhammad","non-dropping-particle":"","parse-names":false,"suffix":""},{"dropping-particle":"","family":"Nguyen","given":"Tham X.","non-dropping-particle":"","parse-names":false,"suffix":""}],"container-title":"Energies","id":"ITEM-1","issue":"9","issued":{"date-parts":[["2024"]]},"title":"Convolutional Long Short-Term Memory (ConvLSTM)-Based Prediction of Voltage Stability in a Microgrid","type":"article-journal","volume":"17"},"uris":["http://www.mendeley.com/documents/?uuid=d43fe10d-1764-4949-98ae-c84a6b1701f0"]}],"mendeley":{"formattedCitation":"[6]","plainTextFormattedCitation":"[6]","previouslyFormattedCitation":"[6]"},"properties":{"noteIndex":0},"schema":"https://github.com/citation-style-language/schema/raw/master/csl-citation.json"}</w:instrText>
      </w:r>
      <w:r w:rsidR="00600FEF" w:rsidRPr="00A9318E">
        <w:fldChar w:fldCharType="separate"/>
      </w:r>
      <w:r w:rsidR="00600FEF" w:rsidRPr="00A9318E">
        <w:rPr>
          <w:noProof/>
        </w:rPr>
        <w:t>[6]</w:t>
      </w:r>
      <w:r w:rsidR="00600FEF" w:rsidRPr="00A9318E">
        <w:fldChar w:fldCharType="end"/>
      </w:r>
      <w:r w:rsidRPr="00A9318E">
        <w:t>. Hybrid datasets also enable physics-informed modeling, where real operational constraints are encoded into training, reducing the risk of overfitting to simulation artifacts. While hybrid strategies typically incur the highest data preparation and computational costs, they offer the best trade-off between robustness, accuracy, and interpretability in scarce-data environments.</w:t>
      </w:r>
    </w:p>
    <w:p w14:paraId="5C39EED1" w14:textId="77777777" w:rsidR="00501C6A" w:rsidRDefault="00501C6A" w:rsidP="001357C6">
      <w:pPr>
        <w:pStyle w:val="Heading2"/>
        <w:spacing w:line="240" w:lineRule="auto"/>
        <w:jc w:val="both"/>
        <w:rPr>
          <w:rFonts w:ascii="Times New Roman" w:eastAsiaTheme="minorEastAsia" w:hAnsi="Times New Roman" w:cs="Times New Roman"/>
          <w:b/>
          <w:color w:val="auto"/>
          <w:sz w:val="24"/>
          <w:szCs w:val="24"/>
        </w:rPr>
      </w:pPr>
    </w:p>
    <w:p w14:paraId="6D2242EF" w14:textId="66441080" w:rsidR="00695D97" w:rsidRPr="00A9318E" w:rsidRDefault="00A9318E" w:rsidP="001357C6">
      <w:pPr>
        <w:pStyle w:val="Heading2"/>
        <w:spacing w:line="240" w:lineRule="auto"/>
        <w:jc w:val="both"/>
        <w:rPr>
          <w:rStyle w:val="Strong"/>
          <w:rFonts w:ascii="Times New Roman" w:hAnsi="Times New Roman" w:cs="Times New Roman"/>
          <w:bCs w:val="0"/>
          <w:sz w:val="24"/>
          <w:szCs w:val="24"/>
        </w:rPr>
      </w:pPr>
      <w:r w:rsidRPr="00A9318E">
        <w:rPr>
          <w:rFonts w:ascii="Times New Roman" w:eastAsiaTheme="minorEastAsia" w:hAnsi="Times New Roman" w:cs="Times New Roman"/>
          <w:b/>
          <w:color w:val="auto"/>
          <w:sz w:val="24"/>
          <w:szCs w:val="24"/>
        </w:rPr>
        <w:t>II</w:t>
      </w:r>
      <w:r w:rsidR="004912CD" w:rsidRPr="00A9318E">
        <w:rPr>
          <w:rFonts w:ascii="Times New Roman" w:eastAsiaTheme="minorEastAsia" w:hAnsi="Times New Roman" w:cs="Times New Roman"/>
          <w:b/>
          <w:color w:val="auto"/>
          <w:sz w:val="24"/>
          <w:szCs w:val="24"/>
        </w:rPr>
        <w:t>.</w:t>
      </w:r>
      <w:r w:rsidR="005D6A84">
        <w:rPr>
          <w:rFonts w:ascii="Times New Roman" w:eastAsiaTheme="minorEastAsia" w:hAnsi="Times New Roman" w:cs="Times New Roman"/>
          <w:b/>
          <w:color w:val="auto"/>
          <w:sz w:val="24"/>
          <w:szCs w:val="24"/>
        </w:rPr>
        <w:t xml:space="preserve"> </w:t>
      </w:r>
      <w:r w:rsidR="00695D97" w:rsidRPr="00A9318E">
        <w:rPr>
          <w:rStyle w:val="Strong"/>
          <w:rFonts w:ascii="Times New Roman" w:hAnsi="Times New Roman" w:cs="Times New Roman"/>
          <w:bCs w:val="0"/>
          <w:sz w:val="24"/>
          <w:szCs w:val="24"/>
        </w:rPr>
        <w:t>Background and Related Work</w:t>
      </w:r>
    </w:p>
    <w:p w14:paraId="566ECAF3" w14:textId="77777777" w:rsidR="004912CD" w:rsidRPr="00A9318E" w:rsidRDefault="004912CD" w:rsidP="001357C6">
      <w:pPr>
        <w:jc w:val="both"/>
        <w:rPr>
          <w:rFonts w:ascii="Times New Roman" w:hAnsi="Times New Roman" w:cs="Times New Roman"/>
          <w:sz w:val="24"/>
          <w:szCs w:val="24"/>
        </w:rPr>
      </w:pPr>
    </w:p>
    <w:p w14:paraId="736CBD7E" w14:textId="77777777" w:rsidR="00695D97" w:rsidRPr="00A9318E" w:rsidRDefault="00695D97" w:rsidP="001357C6">
      <w:pPr>
        <w:pStyle w:val="Heading3"/>
        <w:numPr>
          <w:ilvl w:val="0"/>
          <w:numId w:val="41"/>
        </w:numPr>
        <w:spacing w:before="0" w:line="240" w:lineRule="auto"/>
        <w:jc w:val="both"/>
        <w:rPr>
          <w:rFonts w:ascii="Times New Roman" w:hAnsi="Times New Roman" w:cs="Times New Roman"/>
        </w:rPr>
      </w:pPr>
      <w:r w:rsidRPr="00A9318E">
        <w:rPr>
          <w:rStyle w:val="Strong"/>
          <w:rFonts w:ascii="Times New Roman" w:hAnsi="Times New Roman" w:cs="Times New Roman"/>
          <w:b w:val="0"/>
          <w:bCs w:val="0"/>
        </w:rPr>
        <w:t xml:space="preserve"> Voltage Stability Indices</w:t>
      </w:r>
    </w:p>
    <w:p w14:paraId="2DAE7639" w14:textId="77777777" w:rsidR="00695D97" w:rsidRPr="00A9318E" w:rsidRDefault="00695D97" w:rsidP="001357C6">
      <w:pPr>
        <w:pStyle w:val="NormalWeb"/>
        <w:spacing w:before="0" w:beforeAutospacing="0" w:after="0" w:afterAutospacing="0"/>
        <w:jc w:val="both"/>
      </w:pPr>
      <w:r w:rsidRPr="00A9318E">
        <w:t xml:space="preserve">The </w:t>
      </w:r>
      <w:r w:rsidRPr="00A9318E">
        <w:rPr>
          <w:rStyle w:val="Strong"/>
          <w:b w:val="0"/>
        </w:rPr>
        <w:t>L-index</w:t>
      </w:r>
      <w:r w:rsidRPr="00A9318E">
        <w:t xml:space="preserve"> for load bus </w:t>
      </w:r>
      <w:r w:rsidR="00710DF1">
        <w:rPr>
          <w:rStyle w:val="katex"/>
        </w:rPr>
        <w:t>II</w:t>
      </w:r>
      <w:r w:rsidRPr="00A9318E">
        <w:t xml:space="preserve"> is defined as</w:t>
      </w:r>
      <w:r w:rsidR="00D115B8" w:rsidRPr="00A9318E">
        <w:fldChar w:fldCharType="begin" w:fldLock="1"/>
      </w:r>
      <w:r w:rsidR="00493E1A" w:rsidRPr="00A9318E">
        <w:instrText>ADDIN CSL_CITATION {"citationItems":[{"id":"ITEM-1","itemData":{"DOI":"10.11591/ijece.v11i1.pp124-132","ISSN":"20888708","abstract":"Unalleviated voltage instability frequently results in voltage collapse; which is a cause of concern in power system networks across the globe but particularly in developing countries. This study proposed an online voltage collapse prediction model through the application of a machine learning technique and a voltage stability index called the new line stability index (NLSI_1). The approach proposed is based on a multilayer feed-forward neural network whose inputs are the variables of the NLSI_1. The efficacy of the method was validated using the testing on the IEEE 14-bus system and the Nigeria 330-kV, 28-bus National Grid (NNG). The results of the simulations indicate that the proposed approach accurately predicted the voltage stability index with an R-value of 0.9975 with a mean square error (MSE) of 2.182415x10−5 for the IEEE 14-bus system and an R-value of 0.9989 with an MSE of 1.2527x10−7 for the NNG 28 bus system. The results presented in this paper agree with those found in the literature.","author":[{"dropping-particle":"","family":"Isaac","given":"Samuel","non-dropping-particle":"","parse-names":false,"suffix":""},{"dropping-particle":"","family":"Adebola","given":"Soyemi","non-dropping-particle":"","parse-names":false,"suffix":""},{"dropping-particle":"","family":"Ayokunle","given":"Awelewa","non-dropping-particle":"","parse-names":false,"suffix":""},{"dropping-particle":"","family":"James","given":"Katende","non-dropping-particle":"","parse-names":false,"suffix":""},{"dropping-particle":"","family":"Claudius","given":"Awosope","non-dropping-particle":"","parse-names":false,"suffix":""}],"container-title":"International Journal of Electrical and Computer Engineering","id":"ITEM-1","issue":"1","issued":{"date-parts":[["2021"]]},"page":"124-132","title":"Voltage collapse prediction using artificial neural network","type":"article-journal","volume":"11"},"uris":["http://www.mendeley.com/documents/?uuid=a95ee4bd-542c-4a8d-bc18-d23c8d3a713b"]}],"mendeley":{"formattedCitation":"[20]","plainTextFormattedCitation":"[20]","previouslyFormattedCitation":"[20]"},"properties":{"noteIndex":0},"schema":"https://github.com/citation-style-language/schema/raw/master/csl-citation.json"}</w:instrText>
      </w:r>
      <w:r w:rsidR="00D115B8" w:rsidRPr="00A9318E">
        <w:fldChar w:fldCharType="separate"/>
      </w:r>
      <w:r w:rsidR="00D115B8" w:rsidRPr="00A9318E">
        <w:rPr>
          <w:noProof/>
        </w:rPr>
        <w:t>[20]</w:t>
      </w:r>
      <w:r w:rsidR="00D115B8" w:rsidRPr="00A9318E">
        <w:fldChar w:fldCharType="end"/>
      </w:r>
      <w:r w:rsidRPr="00A9318E">
        <w:t>:</w:t>
      </w:r>
    </w:p>
    <w:p w14:paraId="18FA2E78" w14:textId="77777777" w:rsidR="00695D97" w:rsidRPr="00A9318E" w:rsidRDefault="00000000" w:rsidP="001357C6">
      <w:pPr>
        <w:spacing w:after="0" w:line="240" w:lineRule="auto"/>
        <w:jc w:val="both"/>
        <w:rPr>
          <w:rFonts w:ascii="Times New Roman" w:hAnsi="Times New Roman" w:cs="Times New Roman"/>
          <w:sz w:val="24"/>
          <w:szCs w:val="24"/>
        </w:rPr>
      </w:pPr>
      <m:oMath>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L</m:t>
            </m:r>
          </m:e>
          <m:sub>
            <m:r>
              <w:rPr>
                <w:rStyle w:val="katex"/>
                <w:rFonts w:ascii="Cambria Math" w:hAnsi="Cambria Math" w:cs="Times New Roman"/>
                <w:sz w:val="24"/>
                <w:szCs w:val="24"/>
              </w:rPr>
              <m:t>i</m:t>
            </m:r>
          </m:sub>
        </m:sSub>
        <m:r>
          <w:rPr>
            <w:rStyle w:val="katex"/>
            <w:rFonts w:ascii="Cambria Math" w:hAnsi="Cambria Math" w:cs="Times New Roman"/>
            <w:sz w:val="24"/>
            <w:szCs w:val="24"/>
          </w:rPr>
          <m:t>=∣1-</m:t>
        </m:r>
        <m:nary>
          <m:naryPr>
            <m:chr m:val="∑"/>
            <m:limLoc m:val="undOvr"/>
            <m:supHide m:val="1"/>
            <m:ctrlPr>
              <w:rPr>
                <w:rStyle w:val="katex"/>
                <w:rFonts w:ascii="Cambria Math" w:hAnsi="Cambria Math" w:cs="Times New Roman"/>
                <w:i/>
                <w:sz w:val="24"/>
                <w:szCs w:val="24"/>
              </w:rPr>
            </m:ctrlPr>
          </m:naryPr>
          <m:sub>
            <m:r>
              <w:rPr>
                <w:rStyle w:val="katex"/>
                <w:rFonts w:ascii="Cambria Math" w:hAnsi="Cambria Math" w:cs="Times New Roman"/>
                <w:sz w:val="24"/>
                <w:szCs w:val="24"/>
              </w:rPr>
              <m:t>j∈G</m:t>
            </m:r>
          </m:sub>
          <m:sup/>
          <m:e>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F</m:t>
                </m:r>
              </m:e>
              <m:sub>
                <m:r>
                  <w:rPr>
                    <w:rStyle w:val="katex"/>
                    <w:rFonts w:ascii="Cambria Math" w:hAnsi="Cambria Math" w:cs="Times New Roman"/>
                    <w:sz w:val="24"/>
                    <w:szCs w:val="24"/>
                  </w:rPr>
                  <m:t>ij</m:t>
                </m:r>
              </m:sub>
            </m:sSub>
          </m:e>
        </m:nary>
        <m:f>
          <m:fPr>
            <m:ctrlPr>
              <w:rPr>
                <w:rStyle w:val="katex"/>
                <w:rFonts w:ascii="Cambria Math" w:hAnsi="Cambria Math" w:cs="Times New Roman"/>
                <w:i/>
                <w:sz w:val="24"/>
                <w:szCs w:val="24"/>
              </w:rPr>
            </m:ctrlPr>
          </m:fPr>
          <m:num>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V</m:t>
                </m:r>
              </m:e>
              <m:sub>
                <m:r>
                  <w:rPr>
                    <w:rStyle w:val="katex"/>
                    <w:rFonts w:ascii="Cambria Math" w:hAnsi="Cambria Math" w:cs="Times New Roman"/>
                    <w:sz w:val="24"/>
                    <w:szCs w:val="24"/>
                  </w:rPr>
                  <m:t>j</m:t>
                </m:r>
              </m:sub>
            </m:sSub>
          </m:num>
          <m:den>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V</m:t>
                </m:r>
              </m:e>
              <m:sub>
                <m:r>
                  <w:rPr>
                    <w:rStyle w:val="katex"/>
                    <w:rFonts w:ascii="Cambria Math" w:hAnsi="Cambria Math" w:cs="Times New Roman"/>
                    <w:sz w:val="24"/>
                    <w:szCs w:val="24"/>
                  </w:rPr>
                  <m:t>i</m:t>
                </m:r>
              </m:sub>
            </m:sSub>
          </m:den>
        </m:f>
        <m:r>
          <w:rPr>
            <w:rStyle w:val="katex"/>
            <w:rFonts w:ascii="Cambria Math" w:hAnsi="Cambria Math" w:cs="Times New Roman"/>
            <w:sz w:val="24"/>
            <w:szCs w:val="24"/>
          </w:rPr>
          <m:t>∣,  0≤Li≤1</m:t>
        </m:r>
        <m:r>
          <w:rPr>
            <w:rFonts w:ascii="Cambria Math" w:hAnsi="Cambria Math" w:cs="Times New Roman"/>
            <w:sz w:val="24"/>
            <w:szCs w:val="24"/>
          </w:rPr>
          <m:t xml:space="preserve"> </m:t>
        </m:r>
      </m:oMath>
      <w:r w:rsidR="0087382A" w:rsidRPr="00A9318E">
        <w:rPr>
          <w:rFonts w:ascii="Times New Roman" w:hAnsi="Times New Roman" w:cs="Times New Roman"/>
          <w:sz w:val="24"/>
          <w:szCs w:val="24"/>
        </w:rPr>
        <w:t xml:space="preserve">  </w:t>
      </w:r>
      <w:r w:rsidR="0087382A" w:rsidRPr="00A9318E">
        <w:rPr>
          <w:rFonts w:ascii="Times New Roman" w:hAnsi="Times New Roman" w:cs="Times New Roman"/>
          <w:sz w:val="24"/>
          <w:szCs w:val="24"/>
        </w:rPr>
        <w:tab/>
      </w:r>
      <w:r w:rsidR="0087382A" w:rsidRPr="00A9318E">
        <w:rPr>
          <w:rFonts w:ascii="Times New Roman" w:hAnsi="Times New Roman" w:cs="Times New Roman"/>
          <w:sz w:val="24"/>
          <w:szCs w:val="24"/>
        </w:rPr>
        <w:tab/>
      </w:r>
      <w:r w:rsidR="0087382A" w:rsidRPr="00A9318E">
        <w:rPr>
          <w:rFonts w:ascii="Times New Roman" w:hAnsi="Times New Roman" w:cs="Times New Roman"/>
          <w:sz w:val="24"/>
          <w:szCs w:val="24"/>
        </w:rPr>
        <w:tab/>
      </w:r>
      <w:r w:rsidR="0087382A" w:rsidRPr="00A9318E">
        <w:rPr>
          <w:rFonts w:ascii="Times New Roman" w:hAnsi="Times New Roman" w:cs="Times New Roman"/>
          <w:sz w:val="24"/>
          <w:szCs w:val="24"/>
        </w:rPr>
        <w:tab/>
      </w:r>
      <w:r w:rsidR="0087382A" w:rsidRPr="00A9318E">
        <w:rPr>
          <w:rFonts w:ascii="Times New Roman" w:hAnsi="Times New Roman" w:cs="Times New Roman"/>
          <w:sz w:val="24"/>
          <w:szCs w:val="24"/>
        </w:rPr>
        <w:tab/>
        <w:t>2.1</w:t>
      </w:r>
    </w:p>
    <w:p w14:paraId="50D56931" w14:textId="77777777" w:rsidR="00695D97" w:rsidRPr="00A9318E" w:rsidRDefault="00256991" w:rsidP="001357C6">
      <w:pPr>
        <w:pStyle w:val="NormalWeb"/>
        <w:spacing w:after="0" w:afterAutospacing="0"/>
        <w:jc w:val="both"/>
      </w:pPr>
      <w:r w:rsidRPr="00A9318E">
        <w:t>Where</w:t>
      </w:r>
      <w:r w:rsidR="00695D97" w:rsidRPr="00A9318E">
        <w:t xml:space="preserve"> </w:t>
      </w:r>
      <m:oMath>
        <m:r>
          <w:rPr>
            <w:rStyle w:val="katex"/>
            <w:rFonts w:ascii="Cambria Math" w:hAnsi="Cambria Math"/>
          </w:rPr>
          <m:t>F=-</m:t>
        </m:r>
        <m:sSubSup>
          <m:sSubSupPr>
            <m:ctrlPr>
              <w:rPr>
                <w:rStyle w:val="katex"/>
                <w:rFonts w:ascii="Cambria Math" w:hAnsi="Cambria Math"/>
                <w:i/>
              </w:rPr>
            </m:ctrlPr>
          </m:sSubSupPr>
          <m:e>
            <m:r>
              <w:rPr>
                <w:rStyle w:val="katex"/>
                <w:rFonts w:ascii="Cambria Math" w:hAnsi="Cambria Math"/>
              </w:rPr>
              <m:t>Y</m:t>
            </m:r>
          </m:e>
          <m:sub>
            <m:r>
              <w:rPr>
                <w:rStyle w:val="katex"/>
                <w:rFonts w:ascii="Cambria Math" w:hAnsi="Cambria Math"/>
              </w:rPr>
              <m:t>LL</m:t>
            </m:r>
          </m:sub>
          <m:sup>
            <m:r>
              <w:rPr>
                <w:rStyle w:val="katex"/>
                <w:rFonts w:ascii="Cambria Math" w:hAnsi="Cambria Math"/>
              </w:rPr>
              <m:t>-1</m:t>
            </m:r>
          </m:sup>
        </m:sSubSup>
        <m:sSub>
          <m:sSubPr>
            <m:ctrlPr>
              <w:rPr>
                <w:rStyle w:val="katex"/>
                <w:rFonts w:ascii="Cambria Math" w:hAnsi="Cambria Math"/>
                <w:i/>
              </w:rPr>
            </m:ctrlPr>
          </m:sSubPr>
          <m:e>
            <m:r>
              <w:rPr>
                <w:rStyle w:val="katex"/>
                <w:rFonts w:ascii="Cambria Math" w:hAnsi="Cambria Math"/>
              </w:rPr>
              <m:t>Y</m:t>
            </m:r>
          </m:e>
          <m:sub>
            <m:r>
              <w:rPr>
                <w:rStyle w:val="katex"/>
                <w:rFonts w:ascii="Cambria Math" w:hAnsi="Cambria Math"/>
              </w:rPr>
              <m:t>LG</m:t>
            </m:r>
          </m:sub>
        </m:sSub>
      </m:oMath>
      <w:r w:rsidR="0087382A" w:rsidRPr="00A9318E">
        <w:rPr>
          <w:rStyle w:val="katex"/>
        </w:rPr>
        <w:t xml:space="preserve"> </w:t>
      </w:r>
      <w:r w:rsidR="00695D97" w:rsidRPr="00A9318E">
        <w:t xml:space="preserve"> is derived from the bus admittance matrix partition.</w:t>
      </w:r>
    </w:p>
    <w:p w14:paraId="26314E1A" w14:textId="77777777" w:rsidR="00695D97" w:rsidRPr="00A9318E" w:rsidRDefault="00695D97" w:rsidP="001357C6">
      <w:pPr>
        <w:pStyle w:val="NormalWeb"/>
        <w:spacing w:after="0" w:afterAutospacing="0"/>
        <w:jc w:val="both"/>
      </w:pPr>
      <w:r w:rsidRPr="00A9318E">
        <w:t xml:space="preserve">The </w:t>
      </w:r>
      <w:r w:rsidRPr="00A9318E">
        <w:rPr>
          <w:rStyle w:val="Strong"/>
          <w:b w:val="0"/>
        </w:rPr>
        <w:t>Voltage Stability Margin (VSM)</w:t>
      </w:r>
      <w:r w:rsidRPr="00A9318E">
        <w:t xml:space="preserve"> from CPF:</w:t>
      </w:r>
    </w:p>
    <w:p w14:paraId="4C8DF1FE" w14:textId="77777777" w:rsidR="00695D97" w:rsidRPr="00A9318E" w:rsidRDefault="00695D97" w:rsidP="001357C6">
      <w:pPr>
        <w:spacing w:after="0" w:line="240" w:lineRule="auto"/>
        <w:jc w:val="both"/>
        <w:rPr>
          <w:rFonts w:ascii="Times New Roman" w:hAnsi="Times New Roman" w:cs="Times New Roman"/>
          <w:sz w:val="24"/>
          <w:szCs w:val="24"/>
        </w:rPr>
      </w:pPr>
      <w:r w:rsidRPr="00A9318E">
        <w:rPr>
          <w:rStyle w:val="katex"/>
          <w:rFonts w:ascii="Times New Roman" w:hAnsi="Times New Roman" w:cs="Times New Roman"/>
          <w:sz w:val="24"/>
          <w:szCs w:val="24"/>
        </w:rPr>
        <w:t>VSM=</w:t>
      </w:r>
      <m:oMath>
        <m:sSup>
          <m:sSupPr>
            <m:ctrlPr>
              <w:rPr>
                <w:rStyle w:val="katex"/>
                <w:rFonts w:ascii="Cambria Math" w:hAnsi="Cambria Math" w:cs="Times New Roman"/>
                <w:i/>
                <w:sz w:val="24"/>
                <w:szCs w:val="24"/>
              </w:rPr>
            </m:ctrlPr>
          </m:sSupPr>
          <m:e>
            <m:r>
              <w:rPr>
                <w:rStyle w:val="katex"/>
                <w:rFonts w:ascii="Cambria Math" w:hAnsi="Cambria Math" w:cs="Times New Roman"/>
                <w:sz w:val="24"/>
                <w:szCs w:val="24"/>
              </w:rPr>
              <m:t>λ</m:t>
            </m:r>
          </m:e>
          <m:sup>
            <m:r>
              <w:rPr>
                <w:rStyle w:val="katex"/>
                <w:rFonts w:ascii="Cambria Math" w:hAnsi="Cambria Math" w:cs="Times New Roman"/>
                <w:sz w:val="24"/>
                <w:szCs w:val="24"/>
              </w:rPr>
              <m:t>⋆</m:t>
            </m:r>
          </m:sup>
        </m:sSup>
      </m:oMath>
      <w:r w:rsidRPr="00A9318E">
        <w:rPr>
          <w:rStyle w:val="katex"/>
          <w:rFonts w:ascii="Times New Roman" w:hAnsi="Times New Roman" w:cs="Times New Roman"/>
          <w:sz w:val="24"/>
          <w:szCs w:val="24"/>
        </w:rPr>
        <w:t>−</w:t>
      </w:r>
      <m:oMath>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λ</m:t>
            </m:r>
          </m:e>
          <m:sub>
            <m:r>
              <w:rPr>
                <w:rStyle w:val="katex"/>
                <w:rFonts w:ascii="Cambria Math" w:hAnsi="Cambria Math" w:cs="Times New Roman"/>
                <w:sz w:val="24"/>
                <w:szCs w:val="24"/>
              </w:rPr>
              <m:t>0</m:t>
            </m:r>
          </m:sub>
        </m:sSub>
      </m:oMath>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r>
      <w:r w:rsidR="0087382A" w:rsidRPr="00A9318E">
        <w:rPr>
          <w:rStyle w:val="katex"/>
          <w:rFonts w:ascii="Times New Roman" w:hAnsi="Times New Roman" w:cs="Times New Roman"/>
          <w:sz w:val="24"/>
          <w:szCs w:val="24"/>
        </w:rPr>
        <w:tab/>
        <w:t xml:space="preserve">2.2 </w:t>
      </w:r>
    </w:p>
    <w:p w14:paraId="7C89801A" w14:textId="77777777" w:rsidR="00695D97" w:rsidRPr="00A9318E" w:rsidRDefault="00256991" w:rsidP="001357C6">
      <w:pPr>
        <w:pStyle w:val="NormalWeb"/>
        <w:spacing w:after="0" w:afterAutospacing="0"/>
        <w:jc w:val="both"/>
      </w:pPr>
      <w:r w:rsidRPr="00A9318E">
        <w:t>Where</w:t>
      </w:r>
      <w:r w:rsidR="00695D97" w:rsidRPr="00A9318E">
        <w:t xml:space="preserve"> </w:t>
      </w:r>
      <w:r w:rsidR="00695D97" w:rsidRPr="00A9318E">
        <w:rPr>
          <w:rStyle w:val="katex"/>
        </w:rPr>
        <w:t>λ</w:t>
      </w:r>
      <w:proofErr w:type="gramStart"/>
      <w:r w:rsidR="00695D97" w:rsidRPr="00A9318E">
        <w:rPr>
          <w:rStyle w:val="katex"/>
          <w:rFonts w:ascii="Cambria Math" w:hAnsi="Cambria Math" w:cs="Cambria Math"/>
          <w:vertAlign w:val="superscript"/>
        </w:rPr>
        <w:t>⋆</w:t>
      </w:r>
      <w:r w:rsidR="006A65D8" w:rsidRPr="00A9318E">
        <w:rPr>
          <w:rStyle w:val="katex"/>
        </w:rPr>
        <w:t xml:space="preserve"> </w:t>
      </w:r>
      <w:r w:rsidR="00695D97" w:rsidRPr="00A9318E">
        <w:t xml:space="preserve"> is</w:t>
      </w:r>
      <w:proofErr w:type="gramEnd"/>
      <w:r w:rsidR="00695D97" w:rsidRPr="00A9318E">
        <w:t xml:space="preserve"> the collapse point and </w:t>
      </w:r>
      <w:r w:rsidR="00695D97" w:rsidRPr="00A9318E">
        <w:rPr>
          <w:rStyle w:val="katex"/>
        </w:rPr>
        <w:t>λ</w:t>
      </w:r>
      <w:r w:rsidR="00695D97" w:rsidRPr="00A9318E">
        <w:rPr>
          <w:rStyle w:val="katex"/>
          <w:vertAlign w:val="subscript"/>
        </w:rPr>
        <w:t>0</w:t>
      </w:r>
      <w:r w:rsidR="00695D97" w:rsidRPr="00A9318E">
        <w:t xml:space="preserve"> is the current load factor.</w:t>
      </w:r>
    </w:p>
    <w:p w14:paraId="420455B0" w14:textId="77777777" w:rsidR="00695D97" w:rsidRPr="00A9318E" w:rsidRDefault="00695D97" w:rsidP="001357C6">
      <w:pPr>
        <w:spacing w:after="0" w:line="240" w:lineRule="auto"/>
        <w:jc w:val="both"/>
        <w:rPr>
          <w:rFonts w:ascii="Times New Roman" w:hAnsi="Times New Roman" w:cs="Times New Roman"/>
          <w:sz w:val="24"/>
          <w:szCs w:val="24"/>
        </w:rPr>
      </w:pPr>
    </w:p>
    <w:p w14:paraId="3B581EAC" w14:textId="77777777" w:rsidR="001357C6" w:rsidRPr="00A9318E" w:rsidRDefault="00695D97" w:rsidP="001357C6">
      <w:pPr>
        <w:pStyle w:val="Heading3"/>
        <w:numPr>
          <w:ilvl w:val="0"/>
          <w:numId w:val="41"/>
        </w:numPr>
        <w:spacing w:before="0" w:line="240" w:lineRule="auto"/>
        <w:jc w:val="both"/>
        <w:rPr>
          <w:rStyle w:val="Strong"/>
          <w:rFonts w:ascii="Times New Roman" w:hAnsi="Times New Roman" w:cs="Times New Roman"/>
          <w:b w:val="0"/>
          <w:bCs w:val="0"/>
        </w:rPr>
      </w:pPr>
      <w:r w:rsidRPr="00A9318E">
        <w:rPr>
          <w:rStyle w:val="Strong"/>
          <w:rFonts w:ascii="Times New Roman" w:hAnsi="Times New Roman" w:cs="Times New Roman"/>
          <w:b w:val="0"/>
          <w:bCs w:val="0"/>
        </w:rPr>
        <w:t>Deep Learning Models for Scarce Data</w:t>
      </w:r>
      <w:r w:rsidR="00493E1A" w:rsidRPr="00A9318E">
        <w:rPr>
          <w:rStyle w:val="Strong"/>
          <w:rFonts w:ascii="Times New Roman" w:hAnsi="Times New Roman" w:cs="Times New Roman"/>
          <w:b w:val="0"/>
          <w:bCs w:val="0"/>
        </w:rPr>
        <w:fldChar w:fldCharType="begin" w:fldLock="1"/>
      </w:r>
      <w:r w:rsidR="00493E1A" w:rsidRPr="00A9318E">
        <w:rPr>
          <w:rStyle w:val="Strong"/>
          <w:rFonts w:ascii="Times New Roman" w:hAnsi="Times New Roman" w:cs="Times New Roman"/>
          <w:b w:val="0"/>
          <w:bCs w:val="0"/>
        </w:rPr>
        <w:instrText>ADDIN CSL_CITATION {"citationItems":[{"id":"ITEM-1","itemData":{"DOI":"10.3390/math13142247","ISSN":"22277390","abstract":"In pursuit of zero-emission targets, increasing sustainability concerns have prompted urban centers to adopt more environmentally friendly modes of transportation, notably through the deployment of electric vehicles (EVs). A prominent manifestation of this shift is the transition from conventional fuel-powered buses to electric buses (e-buses), which, despite their environmental benefits, introduce significant operational challenges—chief among them, the management of battery systems, the most critical and complex component of e-buses. The development of efficient and reliable Battery Management Systems (BMSs) is thus central to ensuring battery longevity, operational safety, and overall vehicle performance. This study examines the potential of intelligent BMSs to improve battery health diagnostics, extend service life, and optimize system performance through the integration of simulation, real-time analytics, and advanced deep learning techniques. Particular emphasis is placed on the estimation of battery state of health (SoH), a key metric for predictive maintenance and operational planning. Two widely recognized deep learning models—Multilayer Perceptron (MLP) and Long Short-Term Memory (LSTM)—are evaluated for their efficacy in predicting SoH. These models are embedded within a unified framework that combines synthetic data generated by a physics-informed battery simulation model with empirical measurements obtained from real-world battery aging datasets. The proposed approach demonstrates a viable pathway for enhancing SoH prediction by leveraging both simulation-based data augmentation and deep learning. Experimental evaluations confirm the effectiveness of the framework in handling diverse data inputs, thereby supporting more robust and scalable battery management solutions for next-generation electric urban transportation systems.","author":[{"dropping-particle":"","family":"Al-Rahamneh","given":"Anas","non-dropping-particle":"","parse-names":false,"suffix":""},{"dropping-particle":"","family":"Izco","given":"Irene","non-dropping-particle":"","parse-names":false,"suffix":""},{"dropping-particle":"","family":"Serrano-Hernandez","given":"Adrian","non-dropping-particle":"","parse-names":false,"suffix":""},{"dropping-particle":"","family":"Faulin","given":"Javier","non-dropping-particle":"","parse-names":false,"suffix":""}],"container-title":"Mathematics","id":"ITEM-1","issue":"14","issued":{"date-parts":[["2025"]]},"page":"1-23","title":"Machine Learning-Based State-of-Health Estimation of Battery Management Systems Using Experimental and Simulation Data","type":"article-journal","volume":"13"},"uris":["http://www.mendeley.com/documents/?uuid=16a872b3-7ff6-412a-a133-beaea8a47bcd"]}],"mendeley":{"formattedCitation":"[17]","plainTextFormattedCitation":"[17]"},"properties":{"noteIndex":0},"schema":"https://github.com/citation-style-language/schema/raw/master/csl-citation.json"}</w:instrText>
      </w:r>
      <w:r w:rsidR="00493E1A" w:rsidRPr="00A9318E">
        <w:rPr>
          <w:rStyle w:val="Strong"/>
          <w:rFonts w:ascii="Times New Roman" w:hAnsi="Times New Roman" w:cs="Times New Roman"/>
          <w:b w:val="0"/>
          <w:bCs w:val="0"/>
        </w:rPr>
        <w:fldChar w:fldCharType="separate"/>
      </w:r>
      <w:r w:rsidR="00493E1A" w:rsidRPr="00A9318E">
        <w:rPr>
          <w:rStyle w:val="Strong"/>
          <w:rFonts w:ascii="Times New Roman" w:hAnsi="Times New Roman" w:cs="Times New Roman"/>
          <w:b w:val="0"/>
          <w:bCs w:val="0"/>
          <w:noProof/>
        </w:rPr>
        <w:t>[17]</w:t>
      </w:r>
      <w:r w:rsidR="00493E1A" w:rsidRPr="00A9318E">
        <w:rPr>
          <w:rStyle w:val="Strong"/>
          <w:rFonts w:ascii="Times New Roman" w:hAnsi="Times New Roman" w:cs="Times New Roman"/>
          <w:b w:val="0"/>
          <w:bCs w:val="0"/>
        </w:rPr>
        <w:fldChar w:fldCharType="end"/>
      </w:r>
    </w:p>
    <w:p w14:paraId="3E9D8F3E" w14:textId="77777777" w:rsidR="00695D97" w:rsidRPr="00A9318E" w:rsidRDefault="00695D97" w:rsidP="001357C6">
      <w:pPr>
        <w:pStyle w:val="Heading3"/>
        <w:spacing w:before="0" w:line="240" w:lineRule="auto"/>
        <w:jc w:val="both"/>
        <w:rPr>
          <w:rFonts w:ascii="Times New Roman" w:hAnsi="Times New Roman" w:cs="Times New Roman"/>
          <w:color w:val="auto"/>
        </w:rPr>
      </w:pPr>
      <w:r w:rsidRPr="00A9318E">
        <w:rPr>
          <w:rFonts w:ascii="Times New Roman" w:hAnsi="Times New Roman" w:cs="Times New Roman"/>
          <w:color w:val="auto"/>
        </w:rPr>
        <w:t>Key DL approaches suited for scarce-data contexts:</w:t>
      </w:r>
    </w:p>
    <w:p w14:paraId="3D8D006F" w14:textId="77777777" w:rsidR="00695D97" w:rsidRPr="00A9318E" w:rsidRDefault="00695D97" w:rsidP="001357C6">
      <w:pPr>
        <w:pStyle w:val="NormalWeb"/>
        <w:numPr>
          <w:ilvl w:val="0"/>
          <w:numId w:val="15"/>
        </w:numPr>
        <w:spacing w:after="0" w:afterAutospacing="0"/>
        <w:jc w:val="both"/>
      </w:pPr>
      <w:r w:rsidRPr="00A9318E">
        <w:rPr>
          <w:rStyle w:val="Strong"/>
          <w:b w:val="0"/>
        </w:rPr>
        <w:t>Transfer Learning (TL)</w:t>
      </w:r>
      <w:r w:rsidRPr="00A9318E">
        <w:t xml:space="preserve">: Pretrain on synthetic/simulated data, fine-tune </w:t>
      </w:r>
      <w:r w:rsidR="00DE73E9" w:rsidRPr="00A9318E">
        <w:t>on small historical datasets</w:t>
      </w:r>
      <w:r w:rsidRPr="00A9318E">
        <w:t>.</w:t>
      </w:r>
    </w:p>
    <w:p w14:paraId="65568407" w14:textId="77777777" w:rsidR="00695D97" w:rsidRPr="00A9318E" w:rsidRDefault="00695D97" w:rsidP="001357C6">
      <w:pPr>
        <w:pStyle w:val="NormalWeb"/>
        <w:numPr>
          <w:ilvl w:val="0"/>
          <w:numId w:val="15"/>
        </w:numPr>
        <w:spacing w:after="0" w:afterAutospacing="0"/>
        <w:jc w:val="both"/>
      </w:pPr>
      <w:r w:rsidRPr="00A9318E">
        <w:rPr>
          <w:rStyle w:val="Strong"/>
          <w:b w:val="0"/>
        </w:rPr>
        <w:t>Domain Adaptation (DA)</w:t>
      </w:r>
      <w:r w:rsidRPr="00A9318E">
        <w:t>: Reduce domain shift between synthet</w:t>
      </w:r>
      <w:r w:rsidR="00DE73E9" w:rsidRPr="00A9318E">
        <w:t>ic and real operational data</w:t>
      </w:r>
      <w:r w:rsidRPr="00A9318E">
        <w:t>.</w:t>
      </w:r>
    </w:p>
    <w:p w14:paraId="4313FB5A" w14:textId="77777777" w:rsidR="00695D97" w:rsidRPr="00A9318E" w:rsidRDefault="00695D97" w:rsidP="001357C6">
      <w:pPr>
        <w:pStyle w:val="NormalWeb"/>
        <w:numPr>
          <w:ilvl w:val="0"/>
          <w:numId w:val="15"/>
        </w:numPr>
        <w:spacing w:after="0" w:afterAutospacing="0"/>
        <w:jc w:val="both"/>
      </w:pPr>
      <w:r w:rsidRPr="00A9318E">
        <w:rPr>
          <w:rStyle w:val="Strong"/>
          <w:b w:val="0"/>
        </w:rPr>
        <w:t>Generative Models (GANs, Diffusion)</w:t>
      </w:r>
      <w:r w:rsidRPr="00A9318E">
        <w:t>: Create realistic synthetic</w:t>
      </w:r>
      <w:r w:rsidR="00DE73E9" w:rsidRPr="00A9318E">
        <w:t xml:space="preserve"> samples to balance datasets</w:t>
      </w:r>
      <w:r w:rsidRPr="00A9318E">
        <w:t>.</w:t>
      </w:r>
    </w:p>
    <w:p w14:paraId="709E7A5E" w14:textId="77777777" w:rsidR="00695D97" w:rsidRPr="00A9318E" w:rsidRDefault="00695D97" w:rsidP="001357C6">
      <w:pPr>
        <w:pStyle w:val="NormalWeb"/>
        <w:numPr>
          <w:ilvl w:val="0"/>
          <w:numId w:val="15"/>
        </w:numPr>
        <w:spacing w:after="0" w:afterAutospacing="0"/>
        <w:jc w:val="both"/>
      </w:pPr>
      <w:r w:rsidRPr="00A9318E">
        <w:rPr>
          <w:rStyle w:val="Strong"/>
          <w:b w:val="0"/>
        </w:rPr>
        <w:t>Physics-Informed Neural Networks (PINNs)</w:t>
      </w:r>
      <w:r w:rsidRPr="00A9318E">
        <w:t>: Embed power system eq</w:t>
      </w:r>
      <w:r w:rsidR="0043135F" w:rsidRPr="00A9318E">
        <w:t>uations to reduce data needs</w:t>
      </w:r>
      <w:r w:rsidRPr="00A9318E">
        <w:t>.</w:t>
      </w:r>
    </w:p>
    <w:p w14:paraId="0AC95DB7" w14:textId="77777777" w:rsidR="00695D97" w:rsidRPr="00A9318E" w:rsidRDefault="00695D97" w:rsidP="001357C6">
      <w:pPr>
        <w:pStyle w:val="NormalWeb"/>
        <w:numPr>
          <w:ilvl w:val="0"/>
          <w:numId w:val="15"/>
        </w:numPr>
        <w:spacing w:after="0" w:afterAutospacing="0"/>
        <w:jc w:val="both"/>
      </w:pPr>
      <w:r w:rsidRPr="00A9318E">
        <w:rPr>
          <w:rStyle w:val="Strong"/>
          <w:b w:val="0"/>
        </w:rPr>
        <w:t>Meta-Learning</w:t>
      </w:r>
      <w:r w:rsidRPr="00A9318E">
        <w:t>: Train models to adapt quickly to new system conf</w:t>
      </w:r>
      <w:r w:rsidR="0043135F" w:rsidRPr="00A9318E">
        <w:t>igurations with few examples</w:t>
      </w:r>
      <w:r w:rsidRPr="00A9318E">
        <w:t>.</w:t>
      </w:r>
    </w:p>
    <w:p w14:paraId="6A1CE8CE" w14:textId="77777777" w:rsidR="004912CD" w:rsidRPr="00A9318E" w:rsidRDefault="004912CD" w:rsidP="001357C6">
      <w:pPr>
        <w:pStyle w:val="Heading2"/>
        <w:spacing w:line="240" w:lineRule="auto"/>
        <w:jc w:val="both"/>
        <w:rPr>
          <w:rFonts w:ascii="Times New Roman" w:eastAsiaTheme="minorEastAsia" w:hAnsi="Times New Roman" w:cs="Times New Roman"/>
          <w:color w:val="auto"/>
          <w:sz w:val="24"/>
          <w:szCs w:val="24"/>
        </w:rPr>
      </w:pPr>
    </w:p>
    <w:p w14:paraId="39C28275" w14:textId="1CE6478C" w:rsidR="00695D97" w:rsidRPr="00A9318E" w:rsidRDefault="008E73C1" w:rsidP="001357C6">
      <w:pPr>
        <w:pStyle w:val="Heading2"/>
        <w:spacing w:line="240" w:lineRule="auto"/>
        <w:ind w:left="360"/>
        <w:jc w:val="both"/>
        <w:rPr>
          <w:rFonts w:ascii="Times New Roman" w:hAnsi="Times New Roman" w:cs="Times New Roman"/>
          <w:color w:val="auto"/>
          <w:sz w:val="24"/>
          <w:szCs w:val="24"/>
        </w:rPr>
      </w:pPr>
      <w:r w:rsidRPr="008E73C1">
        <w:rPr>
          <w:rStyle w:val="Strong"/>
          <w:rFonts w:ascii="Times New Roman" w:hAnsi="Times New Roman" w:cs="Times New Roman"/>
          <w:bCs w:val="0"/>
          <w:sz w:val="24"/>
          <w:szCs w:val="24"/>
        </w:rPr>
        <w:t>II</w:t>
      </w:r>
      <w:r w:rsidR="004912CD" w:rsidRPr="008E73C1">
        <w:rPr>
          <w:rStyle w:val="Strong"/>
          <w:rFonts w:ascii="Times New Roman" w:hAnsi="Times New Roman" w:cs="Times New Roman"/>
          <w:bCs w:val="0"/>
          <w:sz w:val="24"/>
          <w:szCs w:val="24"/>
        </w:rPr>
        <w:t>.</w:t>
      </w:r>
      <w:r w:rsidR="00695D97" w:rsidRPr="008E73C1">
        <w:rPr>
          <w:rStyle w:val="Strong"/>
          <w:rFonts w:ascii="Times New Roman" w:hAnsi="Times New Roman" w:cs="Times New Roman"/>
          <w:bCs w:val="0"/>
          <w:sz w:val="24"/>
          <w:szCs w:val="24"/>
        </w:rPr>
        <w:t xml:space="preserve"> Data Acquisition Pipeline in Scarce Data Contexts</w:t>
      </w:r>
    </w:p>
    <w:p w14:paraId="7613900D" w14:textId="77777777" w:rsidR="00695D97" w:rsidRPr="00A9318E" w:rsidRDefault="00695D97" w:rsidP="001357C6">
      <w:pPr>
        <w:pStyle w:val="NormalWeb"/>
        <w:spacing w:before="0" w:beforeAutospacing="0" w:after="0" w:afterAutospacing="0"/>
        <w:jc w:val="both"/>
      </w:pPr>
      <w:r w:rsidRPr="00A9318E">
        <w:t xml:space="preserve">In the absence of continuous measurements, a </w:t>
      </w:r>
      <w:r w:rsidRPr="00A9318E">
        <w:rPr>
          <w:rStyle w:val="Strong"/>
          <w:b w:val="0"/>
        </w:rPr>
        <w:t>multi-source data acquisition pipeline</w:t>
      </w:r>
      <w:r w:rsidR="00C530F7" w:rsidRPr="00A9318E">
        <w:t xml:space="preserve"> is essential.</w:t>
      </w:r>
    </w:p>
    <w:p w14:paraId="678A42D9" w14:textId="77777777" w:rsidR="00695D97" w:rsidRPr="00A9318E" w:rsidRDefault="00695D97" w:rsidP="001357C6">
      <w:pPr>
        <w:pStyle w:val="NormalWeb"/>
        <w:spacing w:before="0" w:beforeAutospacing="0" w:after="0" w:afterAutospacing="0"/>
        <w:jc w:val="both"/>
      </w:pPr>
      <w:r w:rsidRPr="00A9318E">
        <w:rPr>
          <w:rStyle w:val="Strong"/>
          <w:b w:val="0"/>
        </w:rPr>
        <w:t>Stages:</w:t>
      </w:r>
    </w:p>
    <w:p w14:paraId="3E33700D" w14:textId="77777777" w:rsidR="00695D97" w:rsidRPr="00A9318E" w:rsidRDefault="00695D97" w:rsidP="001357C6">
      <w:pPr>
        <w:pStyle w:val="NormalWeb"/>
        <w:numPr>
          <w:ilvl w:val="0"/>
          <w:numId w:val="16"/>
        </w:numPr>
        <w:spacing w:after="0" w:afterAutospacing="0"/>
        <w:jc w:val="both"/>
      </w:pPr>
      <w:r w:rsidRPr="00A9318E">
        <w:rPr>
          <w:rStyle w:val="Strong"/>
          <w:b w:val="0"/>
        </w:rPr>
        <w:t>Historical Archive Mining</w:t>
      </w:r>
      <w:r w:rsidRPr="00A9318E">
        <w:t>: Extract voltage, load, and generation logs from SCADA archives, event reports, or operator notes.</w:t>
      </w:r>
      <w:r w:rsidR="008B1C59" w:rsidRPr="00A9318E">
        <w:t xml:space="preserve"> </w:t>
      </w:r>
    </w:p>
    <w:p w14:paraId="565E67CE" w14:textId="77777777" w:rsidR="00695D97" w:rsidRPr="00A9318E" w:rsidRDefault="00695D97" w:rsidP="001357C6">
      <w:pPr>
        <w:pStyle w:val="NormalWeb"/>
        <w:numPr>
          <w:ilvl w:val="0"/>
          <w:numId w:val="16"/>
        </w:numPr>
        <w:spacing w:after="0" w:afterAutospacing="0"/>
        <w:jc w:val="both"/>
      </w:pPr>
      <w:r w:rsidRPr="00A9318E">
        <w:rPr>
          <w:rStyle w:val="Strong"/>
          <w:b w:val="0"/>
        </w:rPr>
        <w:t>Simulation-Based Generation</w:t>
      </w:r>
      <w:r w:rsidRPr="00A9318E">
        <w:t>: Use digital twins to simulate varied load/generation profiles and contingencies.</w:t>
      </w:r>
    </w:p>
    <w:p w14:paraId="7EC135CE" w14:textId="77777777" w:rsidR="00695D97" w:rsidRPr="00A9318E" w:rsidRDefault="00695D97" w:rsidP="001357C6">
      <w:pPr>
        <w:pStyle w:val="NormalWeb"/>
        <w:numPr>
          <w:ilvl w:val="0"/>
          <w:numId w:val="16"/>
        </w:numPr>
        <w:spacing w:after="0" w:afterAutospacing="0"/>
        <w:jc w:val="both"/>
      </w:pPr>
      <w:r w:rsidRPr="00A9318E">
        <w:rPr>
          <w:rStyle w:val="Strong"/>
          <w:b w:val="0"/>
        </w:rPr>
        <w:t>Synthetic Data Augmentation</w:t>
      </w:r>
      <w:r w:rsidRPr="00A9318E">
        <w:t>: Apply GANs/diffusion to diversify operating scenarios and rare events.</w:t>
      </w:r>
    </w:p>
    <w:p w14:paraId="553A1639" w14:textId="77777777" w:rsidR="00695D97" w:rsidRPr="00A9318E" w:rsidRDefault="00695D97" w:rsidP="001357C6">
      <w:pPr>
        <w:pStyle w:val="NormalWeb"/>
        <w:numPr>
          <w:ilvl w:val="0"/>
          <w:numId w:val="16"/>
        </w:numPr>
        <w:spacing w:after="0" w:afterAutospacing="0"/>
        <w:jc w:val="both"/>
      </w:pPr>
      <w:r w:rsidRPr="00A9318E">
        <w:rPr>
          <w:rStyle w:val="Strong"/>
          <w:b w:val="0"/>
        </w:rPr>
        <w:t>Data Harmonization</w:t>
      </w:r>
      <w:r w:rsidRPr="00A9318E">
        <w:t>: Normalize, clean, and align datasets from different sources.</w:t>
      </w:r>
    </w:p>
    <w:p w14:paraId="3073623F" w14:textId="77777777" w:rsidR="00695D97" w:rsidRPr="00A9318E" w:rsidRDefault="00695D97" w:rsidP="001357C6">
      <w:pPr>
        <w:pStyle w:val="NormalWeb"/>
        <w:numPr>
          <w:ilvl w:val="0"/>
          <w:numId w:val="16"/>
        </w:numPr>
        <w:spacing w:after="0" w:afterAutospacing="0"/>
        <w:jc w:val="both"/>
      </w:pPr>
      <w:r w:rsidRPr="00A9318E">
        <w:rPr>
          <w:rStyle w:val="Strong"/>
          <w:b w:val="0"/>
        </w:rPr>
        <w:t>Feature Engineering</w:t>
      </w:r>
      <w:r w:rsidRPr="00A9318E">
        <w:t>: Compute stability indices (L-index, VSM) and other engineered variables.</w:t>
      </w:r>
    </w:p>
    <w:p w14:paraId="558CE70C" w14:textId="77777777" w:rsidR="00695D97" w:rsidRPr="00A9318E" w:rsidRDefault="00695D97" w:rsidP="001357C6">
      <w:pPr>
        <w:pStyle w:val="NormalWeb"/>
        <w:numPr>
          <w:ilvl w:val="0"/>
          <w:numId w:val="16"/>
        </w:numPr>
        <w:spacing w:after="0" w:afterAutospacing="0"/>
        <w:jc w:val="both"/>
      </w:pPr>
      <w:r w:rsidRPr="00A9318E">
        <w:rPr>
          <w:rStyle w:val="Strong"/>
          <w:b w:val="0"/>
        </w:rPr>
        <w:t>Model Training</w:t>
      </w:r>
      <w:r w:rsidRPr="00A9318E">
        <w:t>: Use TL, DA, PINNs, or hybrid methods for predictive stability assessment</w:t>
      </w:r>
      <w:r w:rsidR="000D2190" w:rsidRPr="00A9318E">
        <w:t>.</w:t>
      </w:r>
    </w:p>
    <w:p w14:paraId="1988A13C" w14:textId="77777777" w:rsidR="003E57F8" w:rsidRPr="00A9318E" w:rsidRDefault="003E57F8" w:rsidP="001357C6">
      <w:pPr>
        <w:pStyle w:val="NormalWeb"/>
        <w:spacing w:after="0" w:afterAutospacing="0"/>
        <w:jc w:val="both"/>
        <w:rPr>
          <w:i/>
          <w:iCs/>
        </w:rPr>
      </w:pPr>
    </w:p>
    <w:p w14:paraId="24AFEF67" w14:textId="77777777" w:rsidR="005D6A84" w:rsidRDefault="005D6A84" w:rsidP="001357C6">
      <w:pPr>
        <w:spacing w:after="0" w:line="240" w:lineRule="auto"/>
        <w:jc w:val="both"/>
        <w:rPr>
          <w:rFonts w:ascii="Times New Roman" w:hAnsi="Times New Roman" w:cs="Times New Roman"/>
          <w:sz w:val="24"/>
          <w:szCs w:val="24"/>
        </w:rPr>
      </w:pPr>
    </w:p>
    <w:p w14:paraId="299E4786" w14:textId="495388B2" w:rsidR="003E57F8" w:rsidRPr="005D6A84" w:rsidRDefault="003E57F8" w:rsidP="001357C6">
      <w:pPr>
        <w:spacing w:after="0" w:line="240" w:lineRule="auto"/>
        <w:jc w:val="both"/>
        <w:rPr>
          <w:rFonts w:ascii="Times New Roman" w:hAnsi="Times New Roman" w:cs="Times New Roman"/>
          <w:b/>
          <w:bCs/>
          <w:sz w:val="24"/>
          <w:szCs w:val="24"/>
        </w:rPr>
      </w:pPr>
      <w:r w:rsidRPr="005D6A84">
        <w:rPr>
          <w:rFonts w:ascii="Times New Roman" w:hAnsi="Times New Roman" w:cs="Times New Roman"/>
          <w:b/>
          <w:bCs/>
          <w:sz w:val="24"/>
          <w:szCs w:val="24"/>
        </w:rPr>
        <w:t>Data Acquisition Pipeline in Scarce-Data Contexts (Deep Dive)</w:t>
      </w:r>
    </w:p>
    <w:p w14:paraId="382AB985"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Why a pipeline?</w:t>
      </w:r>
    </w:p>
    <w:p w14:paraId="17862C09" w14:textId="065D8851" w:rsidR="00526FFB" w:rsidRDefault="003E57F8" w:rsidP="001357C6">
      <w:pPr>
        <w:pStyle w:val="NormalWeb"/>
        <w:spacing w:after="0" w:afterAutospacing="0"/>
        <w:jc w:val="both"/>
      </w:pPr>
      <w:r w:rsidRPr="00A9318E">
        <w:t xml:space="preserve">When continuous streams don’t exist (or are too noisy/expensive), your model’s performance depends far more on </w:t>
      </w:r>
      <w:r w:rsidRPr="00A9318E">
        <w:rPr>
          <w:rStyle w:val="Strong"/>
          <w:b w:val="0"/>
        </w:rPr>
        <w:t>how</w:t>
      </w:r>
      <w:r w:rsidRPr="00A9318E">
        <w:t xml:space="preserve"> you assemble, validate, and label data than on your network architecture. This pipeline turns scattered sources (old logs, simulations, small field measurements) into </w:t>
      </w:r>
      <w:r w:rsidRPr="00A9318E">
        <w:rPr>
          <w:rStyle w:val="Strong"/>
          <w:b w:val="0"/>
        </w:rPr>
        <w:t>consistent, label-rich training corpora</w:t>
      </w:r>
      <w:r w:rsidRPr="00A9318E">
        <w:t xml:space="preserve"> that generalize</w:t>
      </w:r>
    </w:p>
    <w:p w14:paraId="7D92674C" w14:textId="24EC0E2E" w:rsidR="004A1A0E" w:rsidRPr="00A9318E" w:rsidRDefault="005D6A84" w:rsidP="001357C6">
      <w:pPr>
        <w:pStyle w:val="NormalWeb"/>
        <w:spacing w:after="0" w:afterAutospacing="0"/>
        <w:jc w:val="both"/>
        <w:rPr>
          <w:color w:val="5B9BD5" w:themeColor="accent1"/>
        </w:rPr>
      </w:pPr>
      <w:r w:rsidRPr="00A9318E">
        <w:rPr>
          <w:noProof/>
          <w:color w:val="5B9BD5" w:themeColor="accent1"/>
        </w:rPr>
        <mc:AlternateContent>
          <mc:Choice Requires="wps">
            <w:drawing>
              <wp:anchor distT="0" distB="0" distL="114300" distR="114300" simplePos="0" relativeHeight="251668480" behindDoc="0" locked="0" layoutInCell="1" allowOverlap="1" wp14:anchorId="4DA322FD" wp14:editId="18433838">
                <wp:simplePos x="0" y="0"/>
                <wp:positionH relativeFrom="column">
                  <wp:posOffset>5337226</wp:posOffset>
                </wp:positionH>
                <wp:positionV relativeFrom="paragraph">
                  <wp:posOffset>232290</wp:posOffset>
                </wp:positionV>
                <wp:extent cx="1260389" cy="938530"/>
                <wp:effectExtent l="0" t="0" r="16510" b="13970"/>
                <wp:wrapNone/>
                <wp:docPr id="11" name="Text Box 11"/>
                <wp:cNvGraphicFramePr/>
                <a:graphic xmlns:a="http://schemas.openxmlformats.org/drawingml/2006/main">
                  <a:graphicData uri="http://schemas.microsoft.com/office/word/2010/wordprocessingShape">
                    <wps:wsp>
                      <wps:cNvSpPr txBox="1"/>
                      <wps:spPr>
                        <a:xfrm>
                          <a:off x="0" y="0"/>
                          <a:ext cx="1260389" cy="938530"/>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612A4A9" w14:textId="77777777" w:rsidR="00D361DA" w:rsidRPr="002D2212" w:rsidRDefault="00D361DA" w:rsidP="004A1A0E">
                            <w:pPr>
                              <w:shd w:val="clear" w:color="auto" w:fill="9CC2E5" w:themeFill="accent1" w:themeFillTint="99"/>
                              <w:jc w:val="center"/>
                              <w:rPr>
                                <w:b/>
                                <w:i/>
                                <w:color w:val="9CC2E5" w:themeColor="accent1" w:themeTint="99"/>
                              </w:rPr>
                            </w:pPr>
                            <w:r w:rsidRPr="002D2212">
                              <w:rPr>
                                <w:rStyle w:val="Emphasis"/>
                                <w:rFonts w:ascii="Times New Roman" w:hAnsi="Times New Roman" w:cs="Times New Roman"/>
                                <w:b/>
                                <w:i w:val="0"/>
                              </w:rPr>
                              <w:t>DL Model Training (TL/ DA/PI NN)</w:t>
                            </w:r>
                          </w:p>
                          <w:p w14:paraId="179C4F72" w14:textId="77777777" w:rsidR="005D6A84" w:rsidRDefault="005D6A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A322FD" id="_x0000_t202" coordsize="21600,21600" o:spt="202" path="m,l,21600r21600,l21600,xe">
                <v:stroke joinstyle="miter"/>
                <v:path gradientshapeok="t" o:connecttype="rect"/>
              </v:shapetype>
              <v:shape id="Text Box 11" o:spid="_x0000_s1026" type="#_x0000_t202" style="position:absolute;left:0;text-align:left;margin-left:420.25pt;margin-top:18.3pt;width:99.25pt;height:73.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" fillcolor="#9cc2e5 [1940]" strokeweight=".5pt">
                <v:textbox>
                  <w:txbxContent>
                    <w:p w14:paraId="5612A4A9" w14:textId="77777777" w:rsidR="00D361DA" w:rsidRPr="002D2212" w:rsidRDefault="00D361DA" w:rsidP="004A1A0E">
                      <w:pPr>
                        <w:shd w:val="clear" w:color="auto" w:fill="9CC2E5" w:themeFill="accent1" w:themeFillTint="99"/>
                        <w:jc w:val="center"/>
                        <w:rPr>
                          <w:b/>
                          <w:i/>
                          <w:color w:val="9CC2E5" w:themeColor="accent1" w:themeTint="99"/>
                        </w:rPr>
                      </w:pPr>
                      <w:r w:rsidRPr="002D2212">
                        <w:rPr>
                          <w:rStyle w:val="Emphasis"/>
                          <w:rFonts w:ascii="Times New Roman" w:hAnsi="Times New Roman" w:cs="Times New Roman"/>
                          <w:b/>
                          <w:i w:val="0"/>
                        </w:rPr>
                        <w:t>DL Model Training (TL/ DA/PI NN)</w:t>
                      </w:r>
                    </w:p>
                    <w:p w14:paraId="179C4F72" w14:textId="77777777" w:rsidR="005D6A84" w:rsidRDefault="005D6A84"/>
                  </w:txbxContent>
                </v:textbox>
              </v:shape>
            </w:pict>
          </mc:Fallback>
        </mc:AlternateContent>
      </w:r>
      <w:r>
        <w:rPr>
          <w:noProof/>
          <w:color w:val="5B9BD5" w:themeColor="accent1"/>
        </w:rPr>
        <mc:AlternateContent>
          <mc:Choice Requires="wpg">
            <w:drawing>
              <wp:anchor distT="0" distB="0" distL="114300" distR="114300" simplePos="0" relativeHeight="251678720" behindDoc="0" locked="0" layoutInCell="1" allowOverlap="1" wp14:anchorId="62AB34C6" wp14:editId="0F56BD2D">
                <wp:simplePos x="0" y="0"/>
                <wp:positionH relativeFrom="column">
                  <wp:posOffset>-493601</wp:posOffset>
                </wp:positionH>
                <wp:positionV relativeFrom="paragraph">
                  <wp:posOffset>226380</wp:posOffset>
                </wp:positionV>
                <wp:extent cx="3995351" cy="1022668"/>
                <wp:effectExtent l="0" t="0" r="24765" b="25400"/>
                <wp:wrapNone/>
                <wp:docPr id="2" name="Group 2"/>
                <wp:cNvGraphicFramePr/>
                <a:graphic xmlns:a="http://schemas.openxmlformats.org/drawingml/2006/main">
                  <a:graphicData uri="http://schemas.microsoft.com/office/word/2010/wordprocessingGroup">
                    <wpg:wgp>
                      <wpg:cNvGrpSpPr/>
                      <wpg:grpSpPr>
                        <a:xfrm>
                          <a:off x="0" y="0"/>
                          <a:ext cx="3995351" cy="1022668"/>
                          <a:chOff x="0" y="47621"/>
                          <a:chExt cx="4017663" cy="876509"/>
                        </a:xfrm>
                      </wpg:grpSpPr>
                      <wps:wsp>
                        <wps:cNvPr id="1" name="Text Box 1"/>
                        <wps:cNvSpPr txBox="1"/>
                        <wps:spPr>
                          <a:xfrm>
                            <a:off x="980924" y="57126"/>
                            <a:ext cx="866775" cy="867004"/>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FEEEBF" w14:textId="77777777" w:rsidR="00D361DA" w:rsidRPr="002D2212" w:rsidRDefault="00D361DA" w:rsidP="005D6A84">
                              <w:pPr>
                                <w:shd w:val="clear" w:color="auto" w:fill="9CC2E5" w:themeFill="accent1" w:themeFillTint="99"/>
                                <w:rPr>
                                  <w:b/>
                                  <w:color w:val="9CC2E5" w:themeColor="accent1" w:themeTint="99"/>
                                </w:rPr>
                              </w:pPr>
                              <w:r w:rsidRPr="002D2212">
                                <w:rPr>
                                  <w:b/>
                                </w:rPr>
                                <w:t>Simulation-Based Data (Digital Twin)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0" y="47622"/>
                            <a:ext cx="866775" cy="818899"/>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56A390" w14:textId="77777777" w:rsidR="00D361DA" w:rsidRPr="002D2212" w:rsidRDefault="00D361DA" w:rsidP="004A1A0E">
                              <w:pPr>
                                <w:shd w:val="clear" w:color="auto" w:fill="9CC2E5" w:themeFill="accent1" w:themeFillTint="99"/>
                                <w:jc w:val="center"/>
                                <w:rPr>
                                  <w:b/>
                                </w:rPr>
                              </w:pPr>
                              <w:r w:rsidRPr="002D2212">
                                <w:rPr>
                                  <w:b/>
                                </w:rPr>
                                <w:t xml:space="preserve">Historical </w:t>
                              </w:r>
                            </w:p>
                            <w:p w14:paraId="3CCDB0FE"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Logs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2009775" y="57150"/>
                            <a:ext cx="857250" cy="838200"/>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C75E38"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Synthetic Generation (GANs/Diffusion)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 Box 10"/>
                        <wps:cNvSpPr txBox="1"/>
                        <wps:spPr>
                          <a:xfrm>
                            <a:off x="3037810" y="47621"/>
                            <a:ext cx="979853" cy="875001"/>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4FC0FC"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 xml:space="preserve"> Data Harmonization &amp; Cleaning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Right Arrow 15"/>
                        <wps:cNvSpPr/>
                        <wps:spPr>
                          <a:xfrm>
                            <a:off x="866775" y="485775"/>
                            <a:ext cx="114300"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ight Arrow 17"/>
                        <wps:cNvSpPr/>
                        <wps:spPr>
                          <a:xfrm>
                            <a:off x="1847850" y="400050"/>
                            <a:ext cx="142875"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ight Arrow 18"/>
                        <wps:cNvSpPr/>
                        <wps:spPr>
                          <a:xfrm>
                            <a:off x="2876550" y="419100"/>
                            <a:ext cx="142875"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AB34C6" id="Group 2" o:spid="_x0000_s1027" style="position:absolute;left:0;text-align:left;margin-left:-38.85pt;margin-top:17.85pt;width:314.6pt;height:80.55pt;z-index:251678720;mso-width-relative:margin;mso-height-relative:margin" coordorigin=",476" coordsize="40176,8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">
                <v:shape id="Text Box 1" o:spid="_x0000_s1028" type="#_x0000_t202" style="position:absolute;left:9809;top:571;width:8667;height:8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" fillcolor="#9cc2e5 [1940]" strokeweight=".5pt">
                  <v:textbox>
                    <w:txbxContent>
                      <w:p w14:paraId="61FEEEBF" w14:textId="77777777" w:rsidR="00D361DA" w:rsidRPr="002D2212" w:rsidRDefault="00D361DA" w:rsidP="005D6A84">
                        <w:pPr>
                          <w:shd w:val="clear" w:color="auto" w:fill="9CC2E5" w:themeFill="accent1" w:themeFillTint="99"/>
                          <w:rPr>
                            <w:b/>
                            <w:color w:val="9CC2E5" w:themeColor="accent1" w:themeTint="99"/>
                          </w:rPr>
                        </w:pPr>
                        <w:r w:rsidRPr="002D2212">
                          <w:rPr>
                            <w:b/>
                          </w:rPr>
                          <w:t>Simulation-Based Data (Digital Twin)</w:t>
                        </w:r>
                      </w:p>
                    </w:txbxContent>
                  </v:textbox>
                </v:shape>
                <v:shape id="Text Box 8" o:spid="_x0000_s1029" type="#_x0000_t202" style="position:absolute;top:476;width:8667;height:8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" fillcolor="#9cc2e5 [1940]" strokeweight=".5pt">
                  <v:textbox>
                    <w:txbxContent>
                      <w:p w14:paraId="5E56A390" w14:textId="77777777" w:rsidR="00D361DA" w:rsidRPr="002D2212" w:rsidRDefault="00D361DA" w:rsidP="004A1A0E">
                        <w:pPr>
                          <w:shd w:val="clear" w:color="auto" w:fill="9CC2E5" w:themeFill="accent1" w:themeFillTint="99"/>
                          <w:jc w:val="center"/>
                          <w:rPr>
                            <w:b/>
                          </w:rPr>
                        </w:pPr>
                        <w:r w:rsidRPr="002D2212">
                          <w:rPr>
                            <w:b/>
                          </w:rPr>
                          <w:t xml:space="preserve">Historical </w:t>
                        </w:r>
                      </w:p>
                      <w:p w14:paraId="3CCDB0FE"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Logs</w:t>
                        </w:r>
                      </w:p>
                    </w:txbxContent>
                  </v:textbox>
                </v:shape>
                <v:shape id="Text Box 9" o:spid="_x0000_s1030" type="#_x0000_t202" style="position:absolute;left:20097;top:571;width:8573;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" fillcolor="#9cc2e5 [1940]" strokeweight=".5pt">
                  <v:textbox>
                    <w:txbxContent>
                      <w:p w14:paraId="70C75E38"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Synthetic Generation (GANs/Diffusion)</w:t>
                        </w:r>
                      </w:p>
                    </w:txbxContent>
                  </v:textbox>
                </v:shape>
                <v:shape id="Text Box 10" o:spid="_x0000_s1031" type="#_x0000_t202" style="position:absolute;left:30378;top:476;width:9798;height:8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" fillcolor="#9cc2e5 [1940]" strokeweight=".5pt">
                  <v:textbox>
                    <w:txbxContent>
                      <w:p w14:paraId="794FC0FC" w14:textId="77777777" w:rsidR="00D361DA" w:rsidRPr="002D2212" w:rsidRDefault="00D361DA" w:rsidP="004A1A0E">
                        <w:pPr>
                          <w:shd w:val="clear" w:color="auto" w:fill="9CC2E5" w:themeFill="accent1" w:themeFillTint="99"/>
                          <w:jc w:val="center"/>
                          <w:rPr>
                            <w:b/>
                            <w:color w:val="9CC2E5" w:themeColor="accent1" w:themeTint="99"/>
                          </w:rPr>
                        </w:pPr>
                        <w:r w:rsidRPr="002D2212">
                          <w:rPr>
                            <w:b/>
                          </w:rPr>
                          <w:t xml:space="preserve"> Data Harmonization &amp; Cleaning</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5" o:spid="_x0000_s1032" type="#_x0000_t13" style="position:absolute;left:8667;top:4857;width:1143;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" adj="17280" fillcolor="#5b9bd5 [3204]" strokecolor="#1f4d78 [1604]" strokeweight="1pt"/>
                <v:shape id="Right Arrow 17" o:spid="_x0000_s1033" type="#_x0000_t13" style="position:absolute;left:18478;top:4000;width:1429;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" adj="18144" fillcolor="#5b9bd5 [3204]" strokecolor="#1f4d78 [1604]" strokeweight="1pt"/>
                <v:shape id="Right Arrow 18" o:spid="_x0000_s1034" type="#_x0000_t13" style="position:absolute;left:28765;top:4191;width:1429;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" adj="18144" fillcolor="#5b9bd5 [3204]" strokecolor="#1f4d78 [1604]" strokeweight="1pt"/>
              </v:group>
            </w:pict>
          </mc:Fallback>
        </mc:AlternateContent>
      </w:r>
      <w:r w:rsidRPr="00A9318E">
        <w:rPr>
          <w:noProof/>
          <w:color w:val="5B9BD5" w:themeColor="accent1"/>
        </w:rPr>
        <mc:AlternateContent>
          <mc:Choice Requires="wps">
            <w:drawing>
              <wp:anchor distT="0" distB="0" distL="114300" distR="114300" simplePos="0" relativeHeight="251670528" behindDoc="0" locked="0" layoutInCell="1" allowOverlap="1" wp14:anchorId="47353203" wp14:editId="50D8B082">
                <wp:simplePos x="0" y="0"/>
                <wp:positionH relativeFrom="column">
                  <wp:posOffset>3867150</wp:posOffset>
                </wp:positionH>
                <wp:positionV relativeFrom="paragraph">
                  <wp:posOffset>191135</wp:posOffset>
                </wp:positionV>
                <wp:extent cx="1061926" cy="988060"/>
                <wp:effectExtent l="0" t="0" r="24130" b="21590"/>
                <wp:wrapNone/>
                <wp:docPr id="12" name="Text Box 12"/>
                <wp:cNvGraphicFramePr/>
                <a:graphic xmlns:a="http://schemas.openxmlformats.org/drawingml/2006/main">
                  <a:graphicData uri="http://schemas.microsoft.com/office/word/2010/wordprocessingShape">
                    <wps:wsp>
                      <wps:cNvSpPr txBox="1"/>
                      <wps:spPr>
                        <a:xfrm>
                          <a:off x="0" y="0"/>
                          <a:ext cx="1061926" cy="988060"/>
                        </a:xfrm>
                        <a:prstGeom prst="rect">
                          <a:avLst/>
                        </a:prstGeom>
                        <a:solidFill>
                          <a:schemeClr val="accent1">
                            <a:lumMod val="60000"/>
                            <a:lumOff val="4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710E431" w14:textId="77777777" w:rsidR="00D361DA" w:rsidRPr="002D2212" w:rsidRDefault="00D361DA" w:rsidP="004A1A0E">
                            <w:pPr>
                              <w:shd w:val="clear" w:color="auto" w:fill="9CC2E5" w:themeFill="accent1" w:themeFillTint="99"/>
                              <w:jc w:val="center"/>
                              <w:rPr>
                                <w:b/>
                                <w:i/>
                                <w:color w:val="9CC2E5" w:themeColor="accent1" w:themeTint="99"/>
                              </w:rPr>
                            </w:pPr>
                            <w:r>
                              <w:rPr>
                                <w:rStyle w:val="Emphasis"/>
                                <w:rFonts w:ascii="Times New Roman" w:hAnsi="Times New Roman" w:cs="Times New Roman"/>
                                <w:b/>
                                <w:i w:val="0"/>
                              </w:rPr>
                              <w:t xml:space="preserve"> </w:t>
                            </w:r>
                            <w:r w:rsidRPr="002D2212">
                              <w:rPr>
                                <w:rStyle w:val="Emphasis"/>
                                <w:rFonts w:ascii="Times New Roman" w:hAnsi="Times New Roman" w:cs="Times New Roman"/>
                                <w:b/>
                                <w:i w:val="0"/>
                              </w:rPr>
                              <w:t xml:space="preserve">Feature Engineering </w:t>
                            </w:r>
                            <w:proofErr w:type="gramStart"/>
                            <w:r w:rsidRPr="002D2212">
                              <w:rPr>
                                <w:rStyle w:val="Emphasis"/>
                                <w:rFonts w:ascii="Times New Roman" w:hAnsi="Times New Roman" w:cs="Times New Roman"/>
                                <w:b/>
                                <w:i w:val="0"/>
                              </w:rPr>
                              <w:t xml:space="preserve">   (</w:t>
                            </w:r>
                            <w:proofErr w:type="gramEnd"/>
                            <w:r w:rsidRPr="002D2212">
                              <w:rPr>
                                <w:rStyle w:val="Emphasis"/>
                                <w:rFonts w:ascii="Times New Roman" w:hAnsi="Times New Roman" w:cs="Times New Roman"/>
                                <w:b/>
                                <w:i w:val="0"/>
                              </w:rPr>
                              <w:t>indices,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53203" id="Text Box 12" o:spid="_x0000_s1035" type="#_x0000_t202" style="position:absolute;left:0;text-align:left;margin-left:304.5pt;margin-top:15.05pt;width:83.6pt;height:77.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" fillcolor="#9cc2e5 [1940]" strokeweight=".5pt">
                <v:textbox>
                  <w:txbxContent>
                    <w:p w14:paraId="5710E431" w14:textId="77777777" w:rsidR="00D361DA" w:rsidRPr="002D2212" w:rsidRDefault="00D361DA" w:rsidP="004A1A0E">
                      <w:pPr>
                        <w:shd w:val="clear" w:color="auto" w:fill="9CC2E5" w:themeFill="accent1" w:themeFillTint="99"/>
                        <w:jc w:val="center"/>
                        <w:rPr>
                          <w:b/>
                          <w:i/>
                          <w:color w:val="9CC2E5" w:themeColor="accent1" w:themeTint="99"/>
                        </w:rPr>
                      </w:pPr>
                      <w:r>
                        <w:rPr>
                          <w:rStyle w:val="Emphasis"/>
                          <w:rFonts w:ascii="Times New Roman" w:hAnsi="Times New Roman" w:cs="Times New Roman"/>
                          <w:b/>
                          <w:i w:val="0"/>
                        </w:rPr>
                        <w:t xml:space="preserve"> </w:t>
                      </w:r>
                      <w:r w:rsidRPr="002D2212">
                        <w:rPr>
                          <w:rStyle w:val="Emphasis"/>
                          <w:rFonts w:ascii="Times New Roman" w:hAnsi="Times New Roman" w:cs="Times New Roman"/>
                          <w:b/>
                          <w:i w:val="0"/>
                        </w:rPr>
                        <w:t xml:space="preserve">Feature Engineering </w:t>
                      </w:r>
                      <w:proofErr w:type="gramStart"/>
                      <w:r w:rsidRPr="002D2212">
                        <w:rPr>
                          <w:rStyle w:val="Emphasis"/>
                          <w:rFonts w:ascii="Times New Roman" w:hAnsi="Times New Roman" w:cs="Times New Roman"/>
                          <w:b/>
                          <w:i w:val="0"/>
                        </w:rPr>
                        <w:t xml:space="preserve">   (</w:t>
                      </w:r>
                      <w:proofErr w:type="gramEnd"/>
                      <w:r w:rsidRPr="002D2212">
                        <w:rPr>
                          <w:rStyle w:val="Emphasis"/>
                          <w:rFonts w:ascii="Times New Roman" w:hAnsi="Times New Roman" w:cs="Times New Roman"/>
                          <w:b/>
                          <w:i w:val="0"/>
                        </w:rPr>
                        <w:t>indices, profile)</w:t>
                      </w:r>
                    </w:p>
                  </w:txbxContent>
                </v:textbox>
              </v:shape>
            </w:pict>
          </mc:Fallback>
        </mc:AlternateContent>
      </w:r>
    </w:p>
    <w:p w14:paraId="7491C332" w14:textId="64803A60" w:rsidR="004A1A0E" w:rsidRPr="00A9318E" w:rsidRDefault="005D6A84" w:rsidP="001357C6">
      <w:pPr>
        <w:pStyle w:val="NormalWeb"/>
        <w:spacing w:after="0" w:afterAutospacing="0"/>
        <w:jc w:val="both"/>
        <w:rPr>
          <w:color w:val="5B9BD5" w:themeColor="accent1"/>
        </w:rPr>
      </w:pPr>
      <w:r w:rsidRPr="00A9318E">
        <w:rPr>
          <w:noProof/>
          <w:color w:val="5B9BD5" w:themeColor="accent1"/>
        </w:rPr>
        <mc:AlternateContent>
          <mc:Choice Requires="wps">
            <w:drawing>
              <wp:anchor distT="0" distB="0" distL="114300" distR="114300" simplePos="0" relativeHeight="251680768" behindDoc="0" locked="0" layoutInCell="1" allowOverlap="1" wp14:anchorId="73D6F47A" wp14:editId="684B5DAD">
                <wp:simplePos x="0" y="0"/>
                <wp:positionH relativeFrom="column">
                  <wp:posOffset>4924854</wp:posOffset>
                </wp:positionH>
                <wp:positionV relativeFrom="paragraph">
                  <wp:posOffset>256510</wp:posOffset>
                </wp:positionV>
                <wp:extent cx="378940" cy="97086"/>
                <wp:effectExtent l="0" t="19050" r="40640" b="36830"/>
                <wp:wrapNone/>
                <wp:docPr id="19" name="Right Arrow 19"/>
                <wp:cNvGraphicFramePr/>
                <a:graphic xmlns:a="http://schemas.openxmlformats.org/drawingml/2006/main">
                  <a:graphicData uri="http://schemas.microsoft.com/office/word/2010/wordprocessingShape">
                    <wps:wsp>
                      <wps:cNvSpPr/>
                      <wps:spPr>
                        <a:xfrm>
                          <a:off x="0" y="0"/>
                          <a:ext cx="378940" cy="9708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3DFE04" id="Right Arrow 19" o:spid="_x0000_s1026" type="#_x0000_t13" style="position:absolute;margin-left:387.8pt;margin-top:20.2pt;width:29.85pt;height:7.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" adj="18833" fillcolor="#5b9bd5 [3204]" strokecolor="#1f4d78 [1604]" strokeweight="1pt"/>
            </w:pict>
          </mc:Fallback>
        </mc:AlternateContent>
      </w:r>
      <w:r w:rsidRPr="00A9318E">
        <w:rPr>
          <w:noProof/>
          <w:color w:val="5B9BD5" w:themeColor="accent1"/>
        </w:rPr>
        <mc:AlternateContent>
          <mc:Choice Requires="wps">
            <w:drawing>
              <wp:anchor distT="0" distB="0" distL="114300" distR="114300" simplePos="0" relativeHeight="251673600" behindDoc="0" locked="0" layoutInCell="1" allowOverlap="1" wp14:anchorId="497700B0" wp14:editId="0F7B30D9">
                <wp:simplePos x="0" y="0"/>
                <wp:positionH relativeFrom="column">
                  <wp:posOffset>3500326</wp:posOffset>
                </wp:positionH>
                <wp:positionV relativeFrom="paragraph">
                  <wp:posOffset>286385</wp:posOffset>
                </wp:positionV>
                <wp:extent cx="337751" cy="73196"/>
                <wp:effectExtent l="0" t="19050" r="43815" b="41275"/>
                <wp:wrapNone/>
                <wp:docPr id="16" name="Right Arrow 16"/>
                <wp:cNvGraphicFramePr/>
                <a:graphic xmlns:a="http://schemas.openxmlformats.org/drawingml/2006/main">
                  <a:graphicData uri="http://schemas.microsoft.com/office/word/2010/wordprocessingShape">
                    <wps:wsp>
                      <wps:cNvSpPr/>
                      <wps:spPr>
                        <a:xfrm>
                          <a:off x="0" y="0"/>
                          <a:ext cx="337751" cy="7319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5756A" id="Right Arrow 16" o:spid="_x0000_s1026" type="#_x0000_t13" style="position:absolute;margin-left:275.6pt;margin-top:22.55pt;width:26.6pt;height: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" adj="19259" fillcolor="#5b9bd5 [3204]" strokecolor="#1f4d78 [1604]" strokeweight="1pt"/>
            </w:pict>
          </mc:Fallback>
        </mc:AlternateContent>
      </w:r>
    </w:p>
    <w:p w14:paraId="16FA4748" w14:textId="0E2C3D07" w:rsidR="004A1A0E" w:rsidRPr="00A9318E" w:rsidRDefault="005D6A84" w:rsidP="005D6A84">
      <w:pPr>
        <w:pStyle w:val="NormalWeb"/>
        <w:tabs>
          <w:tab w:val="left" w:pos="5851"/>
        </w:tabs>
        <w:spacing w:after="0" w:afterAutospacing="0"/>
        <w:jc w:val="both"/>
        <w:rPr>
          <w:color w:val="5B9BD5" w:themeColor="accent1"/>
        </w:rPr>
      </w:pPr>
      <w:r>
        <w:rPr>
          <w:color w:val="5B9BD5" w:themeColor="accent1"/>
        </w:rPr>
        <w:tab/>
      </w:r>
    </w:p>
    <w:p w14:paraId="1A8D6136" w14:textId="2F3DEF3A" w:rsidR="00256991" w:rsidRPr="00A9318E" w:rsidRDefault="00256991" w:rsidP="001357C6">
      <w:pPr>
        <w:spacing w:after="0" w:line="240" w:lineRule="auto"/>
        <w:jc w:val="both"/>
        <w:rPr>
          <w:rStyle w:val="Strong"/>
          <w:rFonts w:ascii="Times New Roman" w:hAnsi="Times New Roman" w:cs="Times New Roman"/>
          <w:b w:val="0"/>
          <w:sz w:val="24"/>
          <w:szCs w:val="24"/>
        </w:rPr>
      </w:pPr>
    </w:p>
    <w:p w14:paraId="3CD7161B" w14:textId="2F0C7C9E" w:rsidR="00746AA1" w:rsidRPr="00A9318E" w:rsidRDefault="00746AA1" w:rsidP="001357C6">
      <w:pPr>
        <w:spacing w:after="0" w:line="240" w:lineRule="auto"/>
        <w:jc w:val="both"/>
        <w:rPr>
          <w:rStyle w:val="Strong"/>
          <w:rFonts w:ascii="Times New Roman" w:hAnsi="Times New Roman" w:cs="Times New Roman"/>
          <w:b w:val="0"/>
          <w:sz w:val="24"/>
          <w:szCs w:val="24"/>
        </w:rPr>
      </w:pPr>
    </w:p>
    <w:p w14:paraId="1B0614FD" w14:textId="56E07656" w:rsidR="00526FFB" w:rsidRDefault="00526FFB" w:rsidP="001357C6">
      <w:pPr>
        <w:spacing w:after="0" w:line="240" w:lineRule="auto"/>
        <w:jc w:val="both"/>
        <w:rPr>
          <w:rStyle w:val="Strong"/>
          <w:rFonts w:ascii="Times New Roman" w:hAnsi="Times New Roman" w:cs="Times New Roman"/>
          <w:b w:val="0"/>
          <w:sz w:val="24"/>
          <w:szCs w:val="24"/>
        </w:rPr>
      </w:pPr>
    </w:p>
    <w:p w14:paraId="2277DA35" w14:textId="4831AD5D" w:rsidR="003E57F8" w:rsidRPr="00A9318E" w:rsidRDefault="00C530F7" w:rsidP="005D6A84">
      <w:pPr>
        <w:spacing w:after="0" w:line="240" w:lineRule="auto"/>
        <w:jc w:val="center"/>
        <w:rPr>
          <w:rFonts w:ascii="Times New Roman" w:hAnsi="Times New Roman" w:cs="Times New Roman"/>
          <w:b/>
          <w:sz w:val="24"/>
          <w:szCs w:val="24"/>
        </w:rPr>
      </w:pPr>
      <w:r w:rsidRPr="00A9318E">
        <w:rPr>
          <w:rStyle w:val="Strong"/>
          <w:rFonts w:ascii="Times New Roman" w:hAnsi="Times New Roman" w:cs="Times New Roman"/>
          <w:b w:val="0"/>
          <w:sz w:val="24"/>
          <w:szCs w:val="24"/>
        </w:rPr>
        <w:t>Figure. 1</w:t>
      </w:r>
      <w:r w:rsidR="00EB1A4D" w:rsidRPr="00A9318E">
        <w:rPr>
          <w:rFonts w:ascii="Times New Roman" w:hAnsi="Times New Roman" w:cs="Times New Roman"/>
          <w:b/>
          <w:sz w:val="24"/>
          <w:szCs w:val="24"/>
        </w:rPr>
        <w:t>.</w:t>
      </w:r>
      <w:r w:rsidR="00FE4EB3" w:rsidRPr="00A9318E">
        <w:rPr>
          <w:rFonts w:ascii="Times New Roman" w:hAnsi="Times New Roman" w:cs="Times New Roman"/>
          <w:b/>
          <w:sz w:val="24"/>
          <w:szCs w:val="24"/>
        </w:rPr>
        <w:fldChar w:fldCharType="begin" w:fldLock="1"/>
      </w:r>
      <w:r w:rsidR="00D115B8" w:rsidRPr="00A9318E">
        <w:rPr>
          <w:rFonts w:ascii="Times New Roman" w:hAnsi="Times New Roman" w:cs="Times New Roman"/>
          <w:b/>
          <w:sz w:val="24"/>
          <w:szCs w:val="24"/>
        </w:rPr>
        <w:instrText>ADDIN CSL_CITATION {"citationItems":[{"id":"ITEM-1","itemData":{"DOI":"10.3390/math13142247","ISSN":"22277390","abstract":"In pursuit of zero-emission targets, increasing sustainability concerns have prompted urban centers to adopt more environmentally friendly modes of transportation, notably through the deployment of electric vehicles (EVs). A prominent manifestation of this shift is the transition from conventional fuel-powered buses to electric buses (e-buses), which, despite their environmental benefits, introduce significant operational challenges—chief among them, the management of battery systems, the most critical and complex component of e-buses. The development of efficient and reliable Battery Management Systems (BMSs) is thus central to ensuring battery longevity, operational safety, and overall vehicle performance. This study examines the potential of intelligent BMSs to improve battery health diagnostics, extend service life, and optimize system performance through the integration of simulation, real-time analytics, and advanced deep learning techniques. Particular emphasis is placed on the estimation of battery state of health (SoH), a key metric for predictive maintenance and operational planning. Two widely recognized deep learning models—Multilayer Perceptron (MLP) and Long Short-Term Memory (LSTM)—are evaluated for their efficacy in predicting SoH. These models are embedded within a unified framework that combines synthetic data generated by a physics-informed battery simulation model with empirical measurements obtained from real-world battery aging datasets. The proposed approach demonstrates a viable pathway for enhancing SoH prediction by leveraging both simulation-based data augmentation and deep learning. Experimental evaluations confirm the effectiveness of the framework in handling diverse data inputs, thereby supporting more robust and scalable battery management solutions for next-generation electric urban transportation systems.","author":[{"dropping-particle":"","family":"Al-Rahamneh","given":"Anas","non-dropping-particle":"","parse-names":false,"suffix":""},{"dropping-particle":"","family":"Izco","given":"Irene","non-dropping-particle":"","parse-names":false,"suffix":""},{"dropping-particle":"","family":"Serrano-Hernandez","given":"Adrian","non-dropping-particle":"","parse-names":false,"suffix":""},{"dropping-particle":"","family":"Faulin","given":"Javier","non-dropping-particle":"","parse-names":false,"suffix":""}],"container-title":"Mathematics","id":"ITEM-1","issue":"14","issued":{"date-parts":[["2025"]]},"page":"1-23","title":"Machine Learning-Based State-of-Health Estimation of Battery Management Systems Using Experimental and Simulation Data","type":"article-journal","volume":"13"},"uris":["http://www.mendeley.com/documents/?uuid=16a872b3-7ff6-412a-a133-beaea8a47bcd"]}],"mendeley":{"formattedCitation":"[17]","plainTextFormattedCitation":"[17]","previouslyFormattedCitation":"[17]"},"properties":{"noteIndex":0},"schema":"https://github.com/citation-style-language/schema/raw/master/csl-citation.json"}</w:instrText>
      </w:r>
      <w:r w:rsidR="00FE4EB3" w:rsidRPr="00A9318E">
        <w:rPr>
          <w:rFonts w:ascii="Times New Roman" w:hAnsi="Times New Roman" w:cs="Times New Roman"/>
          <w:b/>
          <w:sz w:val="24"/>
          <w:szCs w:val="24"/>
        </w:rPr>
        <w:fldChar w:fldCharType="separate"/>
      </w:r>
      <w:r w:rsidR="00FE4EB3" w:rsidRPr="00A9318E">
        <w:rPr>
          <w:rFonts w:ascii="Times New Roman" w:hAnsi="Times New Roman" w:cs="Times New Roman"/>
          <w:noProof/>
          <w:sz w:val="24"/>
          <w:szCs w:val="24"/>
        </w:rPr>
        <w:t>[17]</w:t>
      </w:r>
      <w:r w:rsidR="00FE4EB3" w:rsidRPr="00A9318E">
        <w:rPr>
          <w:rFonts w:ascii="Times New Roman" w:hAnsi="Times New Roman" w:cs="Times New Roman"/>
          <w:b/>
          <w:sz w:val="24"/>
          <w:szCs w:val="24"/>
        </w:rPr>
        <w:fldChar w:fldCharType="end"/>
      </w:r>
      <w:r w:rsidRPr="00A9318E">
        <w:rPr>
          <w:rFonts w:ascii="Times New Roman" w:hAnsi="Times New Roman" w:cs="Times New Roman"/>
          <w:b/>
          <w:sz w:val="24"/>
          <w:szCs w:val="24"/>
        </w:rPr>
        <w:t xml:space="preserve"> </w:t>
      </w:r>
      <w:r w:rsidRPr="00A9318E">
        <w:rPr>
          <w:rFonts w:ascii="Times New Roman" w:hAnsi="Times New Roman" w:cs="Times New Roman"/>
          <w:sz w:val="24"/>
          <w:szCs w:val="24"/>
        </w:rPr>
        <w:t>Proposed data acquisition pipeline for scarce-data voltage stability monitoring</w:t>
      </w:r>
      <w:r w:rsidRPr="00A9318E">
        <w:rPr>
          <w:rFonts w:ascii="Times New Roman" w:hAnsi="Times New Roman" w:cs="Times New Roman"/>
          <w:b/>
          <w:sz w:val="24"/>
          <w:szCs w:val="24"/>
        </w:rPr>
        <w:t>.</w:t>
      </w:r>
    </w:p>
    <w:p w14:paraId="6AFAF945" w14:textId="3CEFBB85" w:rsidR="000D2190" w:rsidRPr="00A9318E" w:rsidRDefault="000D2190" w:rsidP="001357C6">
      <w:pPr>
        <w:spacing w:after="0" w:line="240" w:lineRule="auto"/>
        <w:jc w:val="both"/>
        <w:rPr>
          <w:rFonts w:ascii="Times New Roman" w:hAnsi="Times New Roman" w:cs="Times New Roman"/>
          <w:sz w:val="24"/>
          <w:szCs w:val="24"/>
        </w:rPr>
      </w:pPr>
    </w:p>
    <w:p w14:paraId="3939B9FD" w14:textId="3526C022"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1) Objectives &amp; design constraints</w:t>
      </w:r>
    </w:p>
    <w:p w14:paraId="76A0E45E" w14:textId="5D987D50" w:rsidR="003E57F8" w:rsidRPr="00A9318E" w:rsidRDefault="003E57F8" w:rsidP="00526FFB">
      <w:pPr>
        <w:pStyle w:val="NormalWeb"/>
        <w:numPr>
          <w:ilvl w:val="0"/>
          <w:numId w:val="23"/>
        </w:numPr>
        <w:spacing w:after="0" w:afterAutospacing="0"/>
      </w:pPr>
      <w:r w:rsidRPr="00A9318E">
        <w:rPr>
          <w:rStyle w:val="Strong"/>
          <w:b w:val="0"/>
        </w:rPr>
        <w:t>Scarcity:</w:t>
      </w:r>
      <w:r w:rsidRPr="00A9318E">
        <w:t xml:space="preserve"> Very few recent measurements; events (collapses/near-collapses) are rare.</w:t>
      </w:r>
    </w:p>
    <w:p w14:paraId="1565D29A" w14:textId="15DC3FE7" w:rsidR="003E57F8" w:rsidRPr="00A9318E" w:rsidRDefault="003E57F8" w:rsidP="001357C6">
      <w:pPr>
        <w:pStyle w:val="NormalWeb"/>
        <w:numPr>
          <w:ilvl w:val="0"/>
          <w:numId w:val="23"/>
        </w:numPr>
        <w:spacing w:after="0" w:afterAutospacing="0"/>
        <w:jc w:val="both"/>
      </w:pPr>
      <w:r w:rsidRPr="00A9318E">
        <w:rPr>
          <w:rStyle w:val="Strong"/>
          <w:b w:val="0"/>
        </w:rPr>
        <w:t>Shift:</w:t>
      </w:r>
      <w:r w:rsidRPr="00A9318E">
        <w:t xml:space="preserve"> Future operating states may differ from the past (renewables, topology, DERs).</w:t>
      </w:r>
    </w:p>
    <w:p w14:paraId="7E4D1983" w14:textId="52765BF9" w:rsidR="003E57F8" w:rsidRPr="00A9318E" w:rsidRDefault="003E57F8" w:rsidP="001357C6">
      <w:pPr>
        <w:pStyle w:val="NormalWeb"/>
        <w:numPr>
          <w:ilvl w:val="0"/>
          <w:numId w:val="23"/>
        </w:numPr>
        <w:spacing w:after="0" w:afterAutospacing="0"/>
        <w:jc w:val="both"/>
      </w:pPr>
      <w:proofErr w:type="spellStart"/>
      <w:r w:rsidRPr="00A9318E">
        <w:rPr>
          <w:rStyle w:val="Strong"/>
          <w:b w:val="0"/>
        </w:rPr>
        <w:t>T</w:t>
      </w:r>
      <w:r w:rsidR="00710DF1">
        <w:rPr>
          <w:rStyle w:val="Strong"/>
          <w:b w:val="0"/>
        </w:rPr>
        <w:t>Rust</w:t>
      </w:r>
      <w:proofErr w:type="spellEnd"/>
      <w:r w:rsidRPr="00A9318E">
        <w:rPr>
          <w:rStyle w:val="Strong"/>
          <w:b w:val="0"/>
        </w:rPr>
        <w:t>:</w:t>
      </w:r>
      <w:r w:rsidRPr="00A9318E">
        <w:t xml:space="preserve"> Operators need interpretable, physics-consistent outputs.</w:t>
      </w:r>
    </w:p>
    <w:p w14:paraId="6ED89FF0" w14:textId="41E99049" w:rsidR="000D2190" w:rsidRPr="00A9318E" w:rsidRDefault="00710DF1" w:rsidP="001357C6">
      <w:pPr>
        <w:pStyle w:val="NormalWeb"/>
        <w:numPr>
          <w:ilvl w:val="0"/>
          <w:numId w:val="23"/>
        </w:numPr>
        <w:spacing w:after="0" w:afterAutospacing="0"/>
        <w:jc w:val="both"/>
      </w:pPr>
      <w:r>
        <w:rPr>
          <w:rStyle w:val="Strong"/>
          <w:b w:val="0"/>
        </w:rPr>
        <w:t>Privacy</w:t>
      </w:r>
      <w:r w:rsidR="003E57F8" w:rsidRPr="00A9318E">
        <w:rPr>
          <w:rStyle w:val="Strong"/>
          <w:b w:val="0"/>
        </w:rPr>
        <w:t xml:space="preserve"> &amp; cost:</w:t>
      </w:r>
      <w:r w:rsidR="003E57F8" w:rsidRPr="00A9318E">
        <w:t xml:space="preserve"> Limited access, tight budgets for new instrumentation.</w:t>
      </w:r>
    </w:p>
    <w:p w14:paraId="077CA304" w14:textId="2D792734" w:rsidR="003E57F8" w:rsidRPr="00A9318E" w:rsidRDefault="00E2516C" w:rsidP="001357C6">
      <w:pPr>
        <w:pStyle w:val="NormalWeb"/>
        <w:spacing w:before="0" w:beforeAutospacing="0" w:after="0" w:afterAutospacing="0"/>
        <w:jc w:val="both"/>
      </w:pPr>
      <w:r w:rsidRPr="00A9318E">
        <w:t>T</w:t>
      </w:r>
      <w:r w:rsidR="003E57F8" w:rsidRPr="00A9318E">
        <w:t>herefore</w:t>
      </w:r>
      <w:r w:rsidR="00710DF1">
        <w:t>,</w:t>
      </w:r>
      <w:r w:rsidR="001357C6" w:rsidRPr="00A9318E">
        <w:t xml:space="preserve"> the pipeline</w:t>
      </w:r>
      <w:r w:rsidR="003E57F8" w:rsidRPr="00A9318E">
        <w:t>:</w:t>
      </w:r>
    </w:p>
    <w:p w14:paraId="5386886C" w14:textId="6CF1FC66" w:rsidR="003E57F8" w:rsidRPr="00A9318E" w:rsidRDefault="003E57F8" w:rsidP="001357C6">
      <w:pPr>
        <w:pStyle w:val="NormalWeb"/>
        <w:numPr>
          <w:ilvl w:val="0"/>
          <w:numId w:val="24"/>
        </w:numPr>
        <w:spacing w:before="0" w:beforeAutospacing="0" w:after="0" w:afterAutospacing="0"/>
        <w:jc w:val="both"/>
      </w:pPr>
      <w:r w:rsidRPr="00A9318E">
        <w:rPr>
          <w:rStyle w:val="Strong"/>
          <w:b w:val="0"/>
        </w:rPr>
        <w:t>Extract everything</w:t>
      </w:r>
      <w:r w:rsidRPr="00A9318E">
        <w:t xml:space="preserve"> you can from historical artifacts;</w:t>
      </w:r>
    </w:p>
    <w:p w14:paraId="6B2C8B5F" w14:textId="10084DB1" w:rsidR="003E57F8" w:rsidRPr="00A9318E" w:rsidRDefault="003E57F8" w:rsidP="001357C6">
      <w:pPr>
        <w:pStyle w:val="NormalWeb"/>
        <w:numPr>
          <w:ilvl w:val="0"/>
          <w:numId w:val="24"/>
        </w:numPr>
        <w:spacing w:before="0" w:beforeAutospacing="0" w:after="0" w:afterAutospacing="0"/>
        <w:jc w:val="both"/>
      </w:pPr>
      <w:r w:rsidRPr="00A9318E">
        <w:rPr>
          <w:rStyle w:val="Strong"/>
          <w:b w:val="0"/>
        </w:rPr>
        <w:t>Create high-coverage</w:t>
      </w:r>
      <w:r w:rsidRPr="00A9318E">
        <w:t xml:space="preserve"> synthetic scenarios that are still </w:t>
      </w:r>
      <w:r w:rsidRPr="00A9318E">
        <w:rPr>
          <w:rStyle w:val="Strong"/>
          <w:b w:val="0"/>
        </w:rPr>
        <w:t>calibrated</w:t>
      </w:r>
      <w:r w:rsidRPr="00A9318E">
        <w:t xml:space="preserve"> to reality;</w:t>
      </w:r>
    </w:p>
    <w:p w14:paraId="26EBAA2F" w14:textId="1F926503" w:rsidR="003E57F8" w:rsidRPr="00A9318E" w:rsidRDefault="003E57F8" w:rsidP="001357C6">
      <w:pPr>
        <w:pStyle w:val="NormalWeb"/>
        <w:numPr>
          <w:ilvl w:val="0"/>
          <w:numId w:val="24"/>
        </w:numPr>
        <w:spacing w:after="0" w:afterAutospacing="0"/>
        <w:jc w:val="both"/>
      </w:pPr>
      <w:r w:rsidRPr="00A9318E">
        <w:rPr>
          <w:rStyle w:val="Strong"/>
          <w:b w:val="0"/>
        </w:rPr>
        <w:t>Align domains</w:t>
      </w:r>
      <w:r w:rsidR="00750196">
        <w:t xml:space="preserve"> (</w:t>
      </w:r>
      <w:proofErr w:type="spellStart"/>
      <w:r w:rsidR="00750196">
        <w:t>synthetic↔</w:t>
      </w:r>
      <w:r w:rsidRPr="00A9318E">
        <w:t>historical</w:t>
      </w:r>
      <w:proofErr w:type="spellEnd"/>
      <w:r w:rsidRPr="00A9318E">
        <w:t>) with principled adaptation;</w:t>
      </w:r>
    </w:p>
    <w:p w14:paraId="39EC8B7D" w14:textId="47391A70" w:rsidR="003E57F8" w:rsidRPr="00A9318E" w:rsidRDefault="003E57F8" w:rsidP="001357C6">
      <w:pPr>
        <w:pStyle w:val="NormalWeb"/>
        <w:numPr>
          <w:ilvl w:val="0"/>
          <w:numId w:val="24"/>
        </w:numPr>
        <w:spacing w:after="0" w:afterAutospacing="0"/>
        <w:jc w:val="both"/>
      </w:pPr>
      <w:r w:rsidRPr="00A9318E">
        <w:rPr>
          <w:rStyle w:val="Strong"/>
          <w:b w:val="0"/>
        </w:rPr>
        <w:t>Encode physics</w:t>
      </w:r>
      <w:r w:rsidRPr="00A9318E">
        <w:t xml:space="preserve"> so models need fewer real labels;</w:t>
      </w:r>
    </w:p>
    <w:p w14:paraId="79C8F89D" w14:textId="0D3764F5" w:rsidR="000D2190" w:rsidRPr="00A9318E" w:rsidRDefault="003E57F8" w:rsidP="00526FFB">
      <w:pPr>
        <w:pStyle w:val="NormalWeb"/>
        <w:numPr>
          <w:ilvl w:val="0"/>
          <w:numId w:val="24"/>
        </w:numPr>
        <w:spacing w:after="0" w:afterAutospacing="0"/>
        <w:jc w:val="both"/>
      </w:pPr>
      <w:r w:rsidRPr="00A9318E">
        <w:rPr>
          <w:rStyle w:val="Strong"/>
          <w:b w:val="0"/>
        </w:rPr>
        <w:t>Prove generalization</w:t>
      </w:r>
      <w:r w:rsidRPr="00A9318E">
        <w:t xml:space="preserve"> with stress tests and drift checks.</w:t>
      </w:r>
    </w:p>
    <w:p w14:paraId="237F5441" w14:textId="77777777" w:rsidR="001E6A3D" w:rsidRDefault="001E6A3D" w:rsidP="001357C6">
      <w:pPr>
        <w:spacing w:after="0" w:line="240" w:lineRule="auto"/>
        <w:jc w:val="both"/>
        <w:rPr>
          <w:rFonts w:ascii="Times New Roman" w:hAnsi="Times New Roman" w:cs="Times New Roman"/>
          <w:sz w:val="24"/>
          <w:szCs w:val="24"/>
        </w:rPr>
      </w:pPr>
    </w:p>
    <w:p w14:paraId="69FCD0D5" w14:textId="57051678" w:rsidR="000D2190"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 xml:space="preserve">2) </w:t>
      </w:r>
      <w:r w:rsidR="001E6A3D" w:rsidRPr="001E6A3D">
        <w:rPr>
          <w:rFonts w:ascii="Times New Roman" w:hAnsi="Times New Roman" w:cs="Times New Roman"/>
          <w:b/>
          <w:bCs/>
          <w:sz w:val="24"/>
          <w:szCs w:val="24"/>
        </w:rPr>
        <w:t>STAGE-BY-STAGE BLUEPRINT</w:t>
      </w:r>
    </w:p>
    <w:p w14:paraId="08FCC60D" w14:textId="77777777" w:rsidR="001E6A3D" w:rsidRDefault="001E6A3D" w:rsidP="001357C6">
      <w:pPr>
        <w:spacing w:after="0" w:line="240" w:lineRule="auto"/>
        <w:jc w:val="both"/>
        <w:rPr>
          <w:rFonts w:ascii="Times New Roman" w:hAnsi="Times New Roman" w:cs="Times New Roman"/>
          <w:sz w:val="24"/>
          <w:szCs w:val="24"/>
        </w:rPr>
      </w:pPr>
    </w:p>
    <w:p w14:paraId="30019059" w14:textId="42AB1B39" w:rsidR="000D2190" w:rsidRPr="00A9318E" w:rsidRDefault="001357C6" w:rsidP="001357C6">
      <w:pPr>
        <w:spacing w:after="0" w:line="240" w:lineRule="auto"/>
        <w:jc w:val="both"/>
        <w:rPr>
          <w:rFonts w:ascii="Times New Roman" w:hAnsi="Times New Roman" w:cs="Times New Roman"/>
          <w:sz w:val="24"/>
          <w:szCs w:val="24"/>
        </w:rPr>
      </w:pPr>
      <w:r w:rsidRPr="001E6A3D">
        <w:rPr>
          <w:rFonts w:ascii="Times New Roman" w:hAnsi="Times New Roman" w:cs="Times New Roman"/>
          <w:b/>
          <w:bCs/>
          <w:sz w:val="24"/>
          <w:szCs w:val="24"/>
        </w:rPr>
        <w:t>Stage A</w:t>
      </w:r>
      <w:r w:rsidR="001E6A3D" w:rsidRPr="001E6A3D">
        <w:rPr>
          <w:rFonts w:ascii="Times New Roman" w:hAnsi="Times New Roman" w:cs="Times New Roman"/>
          <w:b/>
          <w:bCs/>
          <w:sz w:val="24"/>
          <w:szCs w:val="24"/>
        </w:rPr>
        <w:t xml:space="preserve">: </w:t>
      </w:r>
      <w:r w:rsidR="003E57F8" w:rsidRPr="001E6A3D">
        <w:rPr>
          <w:rFonts w:ascii="Times New Roman" w:hAnsi="Times New Roman" w:cs="Times New Roman"/>
          <w:b/>
          <w:bCs/>
          <w:sz w:val="24"/>
          <w:szCs w:val="24"/>
        </w:rPr>
        <w:t>Histor</w:t>
      </w:r>
      <w:r w:rsidR="000D2190" w:rsidRPr="001E6A3D">
        <w:rPr>
          <w:rFonts w:ascii="Times New Roman" w:hAnsi="Times New Roman" w:cs="Times New Roman"/>
          <w:b/>
          <w:bCs/>
          <w:sz w:val="24"/>
          <w:szCs w:val="24"/>
        </w:rPr>
        <w:t>ical archive mining</w:t>
      </w:r>
    </w:p>
    <w:p w14:paraId="4E41857E" w14:textId="77777777" w:rsidR="001E6A3D" w:rsidRDefault="001E6A3D" w:rsidP="001357C6">
      <w:pPr>
        <w:spacing w:after="0" w:line="240" w:lineRule="auto"/>
        <w:jc w:val="both"/>
        <w:rPr>
          <w:rStyle w:val="Strong"/>
          <w:rFonts w:ascii="Times New Roman" w:hAnsi="Times New Roman" w:cs="Times New Roman"/>
          <w:b w:val="0"/>
          <w:sz w:val="24"/>
          <w:szCs w:val="24"/>
        </w:rPr>
      </w:pPr>
    </w:p>
    <w:p w14:paraId="470B7B27" w14:textId="3E2C8D9D" w:rsidR="00F27452" w:rsidRPr="00A9318E" w:rsidRDefault="003E57F8" w:rsidP="001357C6">
      <w:p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t>Sources:</w:t>
      </w:r>
      <w:r w:rsidRPr="00A9318E">
        <w:rPr>
          <w:rFonts w:ascii="Times New Roman" w:hAnsi="Times New Roman" w:cs="Times New Roman"/>
          <w:sz w:val="24"/>
          <w:szCs w:val="24"/>
        </w:rPr>
        <w:t xml:space="preserve"> SCADA/EMS snapshots, event reports, daily operator logs, post-fault investigations, planning studies, feeder audit sheets, maintenance </w:t>
      </w:r>
      <w:r w:rsidR="00710DF1">
        <w:rPr>
          <w:rFonts w:ascii="Times New Roman" w:hAnsi="Times New Roman" w:cs="Times New Roman"/>
          <w:sz w:val="24"/>
          <w:szCs w:val="24"/>
        </w:rPr>
        <w:t>Records</w:t>
      </w:r>
      <w:r w:rsidRPr="00A9318E">
        <w:rPr>
          <w:rFonts w:ascii="Times New Roman" w:hAnsi="Times New Roman" w:cs="Times New Roman"/>
          <w:sz w:val="24"/>
          <w:szCs w:val="24"/>
        </w:rPr>
        <w:t>.</w:t>
      </w:r>
    </w:p>
    <w:p w14:paraId="1E805253" w14:textId="7B91D3AE" w:rsidR="003E57F8" w:rsidRDefault="003E57F8" w:rsidP="001357C6">
      <w:pPr>
        <w:spacing w:after="0" w:line="240" w:lineRule="auto"/>
        <w:jc w:val="both"/>
        <w:rPr>
          <w:rStyle w:val="Strong"/>
          <w:rFonts w:ascii="Times New Roman" w:hAnsi="Times New Roman" w:cs="Times New Roman"/>
          <w:b w:val="0"/>
          <w:sz w:val="24"/>
          <w:szCs w:val="24"/>
        </w:rPr>
      </w:pPr>
      <w:r w:rsidRPr="00A9318E">
        <w:rPr>
          <w:rStyle w:val="Strong"/>
          <w:rFonts w:ascii="Times New Roman" w:hAnsi="Times New Roman" w:cs="Times New Roman"/>
          <w:b w:val="0"/>
          <w:sz w:val="24"/>
          <w:szCs w:val="24"/>
        </w:rPr>
        <w:t>What to pull:</w:t>
      </w:r>
    </w:p>
    <w:p w14:paraId="3BE2F4BF" w14:textId="7391F4DD" w:rsidR="003E57F8" w:rsidRPr="00A9318E" w:rsidRDefault="00526FFB" w:rsidP="005D6A84">
      <w:pPr>
        <w:pStyle w:val="NormalWeb"/>
        <w:numPr>
          <w:ilvl w:val="0"/>
          <w:numId w:val="25"/>
        </w:numPr>
        <w:spacing w:after="0" w:afterAutospacing="0"/>
      </w:pPr>
      <w:r>
        <w:t xml:space="preserve"> </w:t>
      </w:r>
      <w:r w:rsidR="003E57F8" w:rsidRPr="00A9318E">
        <w:t xml:space="preserve">Bus/feeder voltage magnitudes </w:t>
      </w:r>
      <m:oMath>
        <m:r>
          <w:rPr>
            <w:rStyle w:val="katex"/>
            <w:rFonts w:ascii="Cambria Math" w:hAnsi="Cambria Math"/>
          </w:rPr>
          <m:t>∣V∣</m:t>
        </m:r>
      </m:oMath>
      <w:r w:rsidR="003E57F8" w:rsidRPr="00A9318E">
        <w:t xml:space="preserve">, angles </w:t>
      </w:r>
      <m:oMath>
        <m:r>
          <w:rPr>
            <w:rStyle w:val="katex"/>
            <w:rFonts w:ascii="Cambria Math" w:hAnsi="Cambria Math"/>
          </w:rPr>
          <m:t>θ</m:t>
        </m:r>
      </m:oMath>
      <w:r w:rsidR="003E57F8" w:rsidRPr="00A9318E">
        <w:t xml:space="preserve"> if available, active/reactive power </w:t>
      </w:r>
      <w:r w:rsidR="00BE3AF6" w:rsidRPr="00A9318E">
        <w:rPr>
          <w:rStyle w:val="katex"/>
        </w:rPr>
        <w:t>P,</w:t>
      </w:r>
      <w:r w:rsidR="00710DF1">
        <w:rPr>
          <w:rStyle w:val="katex"/>
        </w:rPr>
        <w:t xml:space="preserve"> </w:t>
      </w:r>
      <w:r w:rsidR="00BE3AF6" w:rsidRPr="00A9318E">
        <w:rPr>
          <w:rStyle w:val="katex"/>
        </w:rPr>
        <w:t>Q</w:t>
      </w:r>
      <w:r w:rsidR="00710DF1">
        <w:rPr>
          <w:rStyle w:val="katex"/>
        </w:rPr>
        <w:t>,</w:t>
      </w:r>
      <w:r w:rsidR="003E57F8" w:rsidRPr="00A9318E">
        <w:t xml:space="preserve"> tap positions, capacitor/flexible device states, outages, timestamps, topology identifiers.</w:t>
      </w:r>
    </w:p>
    <w:p w14:paraId="0CD41EE1" w14:textId="77777777" w:rsidR="003E57F8" w:rsidRPr="00A9318E" w:rsidRDefault="003E57F8" w:rsidP="001357C6">
      <w:pPr>
        <w:pStyle w:val="NormalWeb"/>
        <w:numPr>
          <w:ilvl w:val="0"/>
          <w:numId w:val="25"/>
        </w:numPr>
        <w:spacing w:after="0" w:afterAutospacing="0"/>
        <w:jc w:val="both"/>
      </w:pPr>
      <w:r w:rsidRPr="00A9318E">
        <w:t>Weather/load meta (</w:t>
      </w:r>
      <w:proofErr w:type="spellStart"/>
      <w:r w:rsidRPr="00A9318E">
        <w:t>daytype</w:t>
      </w:r>
      <w:proofErr w:type="spellEnd"/>
      <w:r w:rsidRPr="00A9318E">
        <w:t>, temperature, solar/wind availability) when present.</w:t>
      </w:r>
    </w:p>
    <w:p w14:paraId="4A64BB62" w14:textId="77777777" w:rsidR="00501C6A" w:rsidRDefault="00501C6A" w:rsidP="001357C6">
      <w:pPr>
        <w:pStyle w:val="NormalWeb"/>
        <w:spacing w:after="0" w:afterAutospacing="0"/>
        <w:jc w:val="both"/>
        <w:rPr>
          <w:rStyle w:val="Strong"/>
          <w:bCs w:val="0"/>
        </w:rPr>
      </w:pPr>
    </w:p>
    <w:p w14:paraId="40B148E6" w14:textId="358BAC7B" w:rsidR="003E57F8" w:rsidRPr="001E6A3D" w:rsidRDefault="003E57F8" w:rsidP="001357C6">
      <w:pPr>
        <w:pStyle w:val="NormalWeb"/>
        <w:spacing w:after="0" w:afterAutospacing="0"/>
        <w:jc w:val="both"/>
        <w:rPr>
          <w:bCs/>
        </w:rPr>
      </w:pPr>
      <w:r w:rsidRPr="001E6A3D">
        <w:rPr>
          <w:rStyle w:val="Strong"/>
          <w:bCs w:val="0"/>
        </w:rPr>
        <w:lastRenderedPageBreak/>
        <w:t>Quality actions:</w:t>
      </w:r>
    </w:p>
    <w:p w14:paraId="6C466B01" w14:textId="77777777" w:rsidR="003E57F8" w:rsidRPr="00A9318E" w:rsidRDefault="003E57F8" w:rsidP="001357C6">
      <w:pPr>
        <w:pStyle w:val="NormalWeb"/>
        <w:numPr>
          <w:ilvl w:val="0"/>
          <w:numId w:val="26"/>
        </w:numPr>
        <w:spacing w:after="0" w:afterAutospacing="0"/>
        <w:jc w:val="both"/>
      </w:pPr>
      <w:r w:rsidRPr="00A9318E">
        <w:rPr>
          <w:rStyle w:val="Strong"/>
          <w:b w:val="0"/>
        </w:rPr>
        <w:t>Schema unification</w:t>
      </w:r>
      <w:r w:rsidRPr="00A9318E">
        <w:t xml:space="preserve"> across years/systems (consistent bus IDs, units, per-unit base).</w:t>
      </w:r>
    </w:p>
    <w:p w14:paraId="64840231" w14:textId="77777777" w:rsidR="003E57F8" w:rsidRPr="00A9318E" w:rsidRDefault="003E57F8" w:rsidP="001357C6">
      <w:pPr>
        <w:pStyle w:val="NormalWeb"/>
        <w:numPr>
          <w:ilvl w:val="0"/>
          <w:numId w:val="26"/>
        </w:numPr>
        <w:spacing w:after="0" w:afterAutospacing="0"/>
        <w:jc w:val="both"/>
      </w:pPr>
      <w:r w:rsidRPr="00A9318E">
        <w:rPr>
          <w:rStyle w:val="Strong"/>
          <w:b w:val="0"/>
        </w:rPr>
        <w:t>Time alignment</w:t>
      </w:r>
      <w:r w:rsidRPr="00A9318E">
        <w:t xml:space="preserve"> (round to nearest sampling interval; interpolate small gaps).</w:t>
      </w:r>
    </w:p>
    <w:p w14:paraId="37550351" w14:textId="77777777" w:rsidR="003E57F8" w:rsidRPr="00A9318E" w:rsidRDefault="003E57F8" w:rsidP="001357C6">
      <w:pPr>
        <w:pStyle w:val="NormalWeb"/>
        <w:numPr>
          <w:ilvl w:val="0"/>
          <w:numId w:val="26"/>
        </w:numPr>
        <w:spacing w:after="0" w:afterAutospacing="0"/>
        <w:jc w:val="both"/>
      </w:pPr>
      <w:r w:rsidRPr="00A9318E">
        <w:rPr>
          <w:rStyle w:val="Strong"/>
          <w:b w:val="0"/>
        </w:rPr>
        <w:t>Imputation</w:t>
      </w:r>
      <w:r w:rsidRPr="00A9318E">
        <w:t xml:space="preserve"> for missing: simple forward-fill for SCADA-like slow variables; for multivariate state snapshots</w:t>
      </w:r>
      <w:r w:rsidR="00710DF1">
        <w:t>,</w:t>
      </w:r>
      <w:r w:rsidRPr="00A9318E">
        <w:t xml:space="preserve"> use </w:t>
      </w:r>
      <w:r w:rsidRPr="00A9318E">
        <w:rPr>
          <w:rStyle w:val="Strong"/>
          <w:b w:val="0"/>
        </w:rPr>
        <w:t>matrix completion</w:t>
      </w:r>
      <w:r w:rsidRPr="00A9318E">
        <w:t xml:space="preserve"> (e.g., low-rank) or </w:t>
      </w:r>
      <w:r w:rsidRPr="00A9318E">
        <w:rPr>
          <w:rStyle w:val="Strong"/>
          <w:b w:val="0"/>
        </w:rPr>
        <w:t>Kalman smoothing</w:t>
      </w:r>
      <w:r w:rsidRPr="00A9318E">
        <w:t xml:space="preserve"> if sequences exist.</w:t>
      </w:r>
    </w:p>
    <w:p w14:paraId="536D1B62" w14:textId="77777777" w:rsidR="003E57F8" w:rsidRPr="00A9318E" w:rsidRDefault="003E57F8" w:rsidP="001357C6">
      <w:pPr>
        <w:pStyle w:val="NormalWeb"/>
        <w:numPr>
          <w:ilvl w:val="0"/>
          <w:numId w:val="26"/>
        </w:numPr>
        <w:spacing w:after="0" w:afterAutospacing="0"/>
        <w:jc w:val="both"/>
      </w:pPr>
      <w:r w:rsidRPr="00A9318E">
        <w:rPr>
          <w:rStyle w:val="Strong"/>
          <w:b w:val="0"/>
        </w:rPr>
        <w:t>Outlier handling</w:t>
      </w:r>
      <w:r w:rsidRPr="00A9318E">
        <w:t xml:space="preserve">: Hampel filter or IQR on each variable; flag “engineering </w:t>
      </w:r>
      <w:proofErr w:type="spellStart"/>
      <w:r w:rsidRPr="00A9318E">
        <w:t>impossibles</w:t>
      </w:r>
      <w:proofErr w:type="spellEnd"/>
      <w:r w:rsidRPr="00A9318E">
        <w:t>”.</w:t>
      </w:r>
    </w:p>
    <w:p w14:paraId="1BC05A17" w14:textId="77777777" w:rsidR="003E57F8" w:rsidRPr="00A9318E" w:rsidRDefault="003E57F8" w:rsidP="001357C6">
      <w:pPr>
        <w:spacing w:after="0" w:line="240" w:lineRule="auto"/>
        <w:jc w:val="both"/>
        <w:rPr>
          <w:rFonts w:ascii="Times New Roman" w:hAnsi="Times New Roman" w:cs="Times New Roman"/>
          <w:sz w:val="24"/>
          <w:szCs w:val="24"/>
        </w:rPr>
      </w:pPr>
    </w:p>
    <w:p w14:paraId="4C818431" w14:textId="06B0D2E8" w:rsidR="000D2190"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Stage B</w:t>
      </w:r>
      <w:r w:rsidR="001E6A3D">
        <w:rPr>
          <w:rFonts w:ascii="Times New Roman" w:hAnsi="Times New Roman" w:cs="Times New Roman"/>
          <w:b/>
          <w:bCs/>
          <w:sz w:val="24"/>
          <w:szCs w:val="24"/>
        </w:rPr>
        <w:t xml:space="preserve">: </w:t>
      </w:r>
      <w:r w:rsidR="003E57F8" w:rsidRPr="001E6A3D">
        <w:rPr>
          <w:rFonts w:ascii="Times New Roman" w:hAnsi="Times New Roman" w:cs="Times New Roman"/>
          <w:b/>
          <w:bCs/>
          <w:sz w:val="24"/>
          <w:szCs w:val="24"/>
        </w:rPr>
        <w:t>Digital twin ca</w:t>
      </w:r>
      <w:r w:rsidR="000D2190" w:rsidRPr="001E6A3D">
        <w:rPr>
          <w:rFonts w:ascii="Times New Roman" w:hAnsi="Times New Roman" w:cs="Times New Roman"/>
          <w:b/>
          <w:bCs/>
          <w:sz w:val="24"/>
          <w:szCs w:val="24"/>
        </w:rPr>
        <w:t xml:space="preserve">libration </w:t>
      </w:r>
    </w:p>
    <w:p w14:paraId="1FB92245"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You’ll build/refresh a steady-state + dynamic model (PSSE/Power</w:t>
      </w:r>
      <w:r w:rsidR="00BE3AF6" w:rsidRPr="00A9318E">
        <w:rPr>
          <w:rFonts w:ascii="Times New Roman" w:hAnsi="Times New Roman" w:cs="Times New Roman"/>
          <w:sz w:val="24"/>
          <w:szCs w:val="24"/>
        </w:rPr>
        <w:t xml:space="preserve"> </w:t>
      </w:r>
      <w:r w:rsidRPr="00A9318E">
        <w:rPr>
          <w:rFonts w:ascii="Times New Roman" w:hAnsi="Times New Roman" w:cs="Times New Roman"/>
          <w:sz w:val="24"/>
          <w:szCs w:val="24"/>
        </w:rPr>
        <w:t>Factory/Power</w:t>
      </w:r>
      <w:r w:rsidR="00BE3AF6" w:rsidRPr="00A9318E">
        <w:rPr>
          <w:rFonts w:ascii="Times New Roman" w:hAnsi="Times New Roman" w:cs="Times New Roman"/>
          <w:sz w:val="24"/>
          <w:szCs w:val="24"/>
        </w:rPr>
        <w:t xml:space="preserve"> </w:t>
      </w:r>
      <w:r w:rsidRPr="00A9318E">
        <w:rPr>
          <w:rFonts w:ascii="Times New Roman" w:hAnsi="Times New Roman" w:cs="Times New Roman"/>
          <w:sz w:val="24"/>
          <w:szCs w:val="24"/>
        </w:rPr>
        <w:t>World/Open</w:t>
      </w:r>
      <w:r w:rsidR="00BE3AF6" w:rsidRPr="00A9318E">
        <w:rPr>
          <w:rFonts w:ascii="Times New Roman" w:hAnsi="Times New Roman" w:cs="Times New Roman"/>
          <w:sz w:val="24"/>
          <w:szCs w:val="24"/>
        </w:rPr>
        <w:t xml:space="preserve"> </w:t>
      </w:r>
      <w:r w:rsidR="001357C6" w:rsidRPr="00A9318E">
        <w:rPr>
          <w:rFonts w:ascii="Times New Roman" w:hAnsi="Times New Roman" w:cs="Times New Roman"/>
          <w:sz w:val="24"/>
          <w:szCs w:val="24"/>
        </w:rPr>
        <w:t>DSS</w:t>
      </w:r>
      <w:r w:rsidR="00710DF1">
        <w:rPr>
          <w:rFonts w:ascii="Times New Roman" w:hAnsi="Times New Roman" w:cs="Times New Roman"/>
          <w:sz w:val="24"/>
          <w:szCs w:val="24"/>
        </w:rPr>
        <w:t>,</w:t>
      </w:r>
      <w:r w:rsidR="001357C6" w:rsidRPr="00A9318E">
        <w:rPr>
          <w:rFonts w:ascii="Times New Roman" w:hAnsi="Times New Roman" w:cs="Times New Roman"/>
          <w:sz w:val="24"/>
          <w:szCs w:val="24"/>
        </w:rPr>
        <w:t xml:space="preserve"> </w:t>
      </w:r>
      <w:r w:rsidRPr="00A9318E">
        <w:rPr>
          <w:rFonts w:ascii="Times New Roman" w:hAnsi="Times New Roman" w:cs="Times New Roman"/>
          <w:sz w:val="24"/>
          <w:szCs w:val="24"/>
        </w:rPr>
        <w:t>whatever you have). Two calibrations:</w:t>
      </w:r>
    </w:p>
    <w:p w14:paraId="1C647C12" w14:textId="416BC230" w:rsidR="001357C6" w:rsidRPr="00A9318E" w:rsidRDefault="003E57F8" w:rsidP="001357C6">
      <w:pPr>
        <w:pStyle w:val="NormalWeb"/>
        <w:spacing w:after="0" w:afterAutospacing="0"/>
        <w:jc w:val="both"/>
      </w:pPr>
      <w:r w:rsidRPr="00A9318E">
        <w:rPr>
          <w:rStyle w:val="Strong"/>
          <w:b w:val="0"/>
        </w:rPr>
        <w:t>B</w:t>
      </w:r>
      <w:r w:rsidR="005D6A84">
        <w:rPr>
          <w:rStyle w:val="Strong"/>
          <w:b w:val="0"/>
        </w:rPr>
        <w:t xml:space="preserve"> </w:t>
      </w:r>
      <w:r w:rsidRPr="00A9318E">
        <w:rPr>
          <w:rStyle w:val="Strong"/>
          <w:b w:val="0"/>
        </w:rPr>
        <w:t>1.</w:t>
      </w:r>
      <w:r w:rsidRPr="001E6A3D">
        <w:rPr>
          <w:rStyle w:val="Strong"/>
          <w:bCs w:val="0"/>
        </w:rPr>
        <w:t xml:space="preserve"> Static (power flow) calibration:</w:t>
      </w:r>
    </w:p>
    <w:p w14:paraId="55F8918F" w14:textId="77777777" w:rsidR="003E57F8" w:rsidRPr="00A9318E" w:rsidRDefault="003E57F8" w:rsidP="001357C6">
      <w:pPr>
        <w:pStyle w:val="NormalWeb"/>
        <w:spacing w:after="0" w:afterAutospacing="0"/>
        <w:jc w:val="both"/>
      </w:pPr>
      <w:r w:rsidRPr="00A9318E">
        <w:t xml:space="preserve">Estimate parameters </w:t>
      </w:r>
      <w:r w:rsidRPr="00A9318E">
        <w:rPr>
          <w:rStyle w:val="katex"/>
        </w:rPr>
        <w:t>Θ</w:t>
      </w:r>
      <w:r w:rsidRPr="00A9318E">
        <w:t xml:space="preserve"> (ZIP load coefficients, </w:t>
      </w:r>
      <w:r w:rsidR="00750196" w:rsidRPr="00A9318E">
        <w:t>line</w:t>
      </w:r>
      <m:oMath>
        <m:r>
          <w:rPr>
            <w:rStyle w:val="katex"/>
            <w:rFonts w:ascii="Cambria Math" w:hAnsi="Cambria Math"/>
          </w:rPr>
          <m:t>R + jX</m:t>
        </m:r>
      </m:oMath>
      <w:r w:rsidRPr="00A9318E">
        <w:t>, tap positions, shunt values) so simulated voltages match historical snapshots.</w:t>
      </w:r>
    </w:p>
    <w:p w14:paraId="3BF4FEAE" w14:textId="77777777" w:rsidR="003E57F8" w:rsidRPr="00A9318E" w:rsidRDefault="003E57F8" w:rsidP="001357C6">
      <w:pPr>
        <w:pStyle w:val="NormalWeb"/>
        <w:spacing w:after="0" w:afterAutospacing="0"/>
        <w:jc w:val="both"/>
      </w:pPr>
      <w:r w:rsidRPr="00A9318E">
        <w:t>Minimize:</w:t>
      </w:r>
    </w:p>
    <w:p w14:paraId="40DB29FC" w14:textId="77777777" w:rsidR="003E57F8" w:rsidRPr="00A9318E" w:rsidRDefault="00000000" w:rsidP="001357C6">
      <w:pPr>
        <w:spacing w:after="0" w:line="240" w:lineRule="auto"/>
        <w:jc w:val="both"/>
        <w:rPr>
          <w:rFonts w:ascii="Times New Roman" w:hAnsi="Times New Roman" w:cs="Times New Roman"/>
          <w:sz w:val="24"/>
          <w:szCs w:val="24"/>
        </w:rPr>
      </w:pPr>
      <m:oMath>
        <m:func>
          <m:funcPr>
            <m:ctrlPr>
              <w:rPr>
                <w:rStyle w:val="katex"/>
                <w:rFonts w:ascii="Cambria Math" w:hAnsi="Cambria Math" w:cs="Times New Roman"/>
                <w:i/>
                <w:sz w:val="24"/>
                <w:szCs w:val="24"/>
              </w:rPr>
            </m:ctrlPr>
          </m:funcPr>
          <m:fName>
            <m:limLow>
              <m:limLowPr>
                <m:ctrlPr>
                  <w:rPr>
                    <w:rStyle w:val="katex"/>
                    <w:rFonts w:ascii="Cambria Math" w:hAnsi="Cambria Math" w:cs="Times New Roman"/>
                    <w:i/>
                    <w:sz w:val="24"/>
                    <w:szCs w:val="24"/>
                  </w:rPr>
                </m:ctrlPr>
              </m:limLowPr>
              <m:e>
                <m:r>
                  <m:rPr>
                    <m:sty m:val="p"/>
                  </m:rPr>
                  <w:rPr>
                    <w:rStyle w:val="katex"/>
                    <w:rFonts w:ascii="Cambria Math" w:hAnsi="Cambria Math" w:cs="Times New Roman"/>
                    <w:sz w:val="24"/>
                    <w:szCs w:val="24"/>
                  </w:rPr>
                  <m:t>min</m:t>
                </m:r>
              </m:e>
              <m:lim>
                <m:r>
                  <w:rPr>
                    <w:rStyle w:val="katex"/>
                    <w:rFonts w:ascii="Cambria Math" w:hAnsi="Cambria Math" w:cs="Times New Roman"/>
                    <w:sz w:val="24"/>
                    <w:szCs w:val="24"/>
                  </w:rPr>
                  <m:t>Θ</m:t>
                </m:r>
              </m:lim>
            </m:limLow>
          </m:fName>
          <m:e>
            <m:f>
              <m:fPr>
                <m:ctrlPr>
                  <w:rPr>
                    <w:rStyle w:val="katex"/>
                    <w:rFonts w:ascii="Cambria Math" w:hAnsi="Cambria Math" w:cs="Times New Roman"/>
                    <w:i/>
                    <w:sz w:val="24"/>
                    <w:szCs w:val="24"/>
                  </w:rPr>
                </m:ctrlPr>
              </m:fPr>
              <m:num>
                <m:r>
                  <w:rPr>
                    <w:rStyle w:val="katex"/>
                    <w:rFonts w:ascii="Cambria Math" w:hAnsi="Cambria Math" w:cs="Times New Roman"/>
                    <w:sz w:val="24"/>
                    <w:szCs w:val="24"/>
                  </w:rPr>
                  <m:t>1</m:t>
                </m:r>
              </m:num>
              <m:den>
                <m:r>
                  <w:rPr>
                    <w:rStyle w:val="katex"/>
                    <w:rFonts w:ascii="Cambria Math" w:hAnsi="Cambria Math" w:cs="Times New Roman"/>
                    <w:sz w:val="24"/>
                    <w:szCs w:val="24"/>
                  </w:rPr>
                  <m:t>N</m:t>
                </m:r>
              </m:den>
            </m:f>
          </m:e>
        </m:func>
        <m:r>
          <w:rPr>
            <w:rStyle w:val="katex"/>
            <w:rFonts w:ascii="Cambria Math" w:hAnsi="Cambria Math" w:cs="Times New Roman"/>
            <w:sz w:val="24"/>
            <w:szCs w:val="24"/>
          </w:rPr>
          <m:t>⁡</m:t>
        </m:r>
        <m:nary>
          <m:naryPr>
            <m:chr m:val="∑"/>
            <m:limLoc m:val="undOvr"/>
            <m:ctrlPr>
              <w:rPr>
                <w:rStyle w:val="katex"/>
                <w:rFonts w:ascii="Cambria Math" w:hAnsi="Cambria Math" w:cs="Times New Roman"/>
                <w:i/>
                <w:sz w:val="24"/>
                <w:szCs w:val="24"/>
              </w:rPr>
            </m:ctrlPr>
          </m:naryPr>
          <m:sub>
            <m:r>
              <w:rPr>
                <w:rStyle w:val="katex"/>
                <w:rFonts w:ascii="Cambria Math" w:hAnsi="Cambria Math" w:cs="Times New Roman"/>
                <w:sz w:val="24"/>
                <w:szCs w:val="24"/>
              </w:rPr>
              <m:t>t=1</m:t>
            </m:r>
          </m:sub>
          <m:sup>
            <m:r>
              <w:rPr>
                <w:rStyle w:val="katex"/>
                <w:rFonts w:ascii="Cambria Math" w:hAnsi="Cambria Math" w:cs="Times New Roman"/>
                <w:sz w:val="24"/>
                <w:szCs w:val="24"/>
              </w:rPr>
              <m:t>N</m:t>
            </m:r>
          </m:sup>
          <m:e>
            <m:r>
              <w:rPr>
                <w:rStyle w:val="katex"/>
                <w:rFonts w:ascii="Cambria Math" w:hAnsi="Cambria Math" w:cs="Times New Roman"/>
                <w:sz w:val="24"/>
                <w:szCs w:val="24"/>
              </w:rPr>
              <m:t>∥</m:t>
            </m:r>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V</m:t>
                </m:r>
              </m:e>
              <m:sub>
                <m:r>
                  <w:rPr>
                    <w:rStyle w:val="katex"/>
                    <w:rFonts w:ascii="Cambria Math" w:hAnsi="Cambria Math" w:cs="Times New Roman"/>
                    <w:sz w:val="24"/>
                    <w:szCs w:val="24"/>
                  </w:rPr>
                  <m:t>sim</m:t>
                </m:r>
              </m:sub>
            </m:sSub>
          </m:e>
        </m:nary>
        <m:r>
          <w:rPr>
            <w:rStyle w:val="katex"/>
            <w:rFonts w:ascii="Cambria Math" w:hAnsi="Cambria Math" w:cs="Times New Roman"/>
            <w:sz w:val="24"/>
            <w:szCs w:val="24"/>
          </w:rPr>
          <m:t>(t;Θ)-</m:t>
        </m:r>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V</m:t>
            </m:r>
          </m:e>
          <m:sub>
            <m:r>
              <w:rPr>
                <w:rStyle w:val="katex"/>
                <w:rFonts w:ascii="Cambria Math" w:hAnsi="Cambria Math" w:cs="Times New Roman"/>
                <w:sz w:val="24"/>
                <w:szCs w:val="24"/>
              </w:rPr>
              <m:t>hist</m:t>
            </m:r>
          </m:sub>
        </m:sSub>
        <m:r>
          <w:rPr>
            <w:rStyle w:val="katex"/>
            <w:rFonts w:ascii="Cambria Math" w:hAnsi="Cambria Math" w:cs="Times New Roman"/>
            <w:sz w:val="24"/>
            <w:szCs w:val="24"/>
          </w:rPr>
          <m:t>(t)</m:t>
        </m:r>
        <m:sSubSup>
          <m:sSubSupPr>
            <m:ctrlPr>
              <w:rPr>
                <w:rStyle w:val="katex"/>
                <w:rFonts w:ascii="Cambria Math" w:eastAsia="Times New Roman" w:hAnsi="Cambria Math" w:cs="Times New Roman"/>
                <w:i/>
                <w:sz w:val="24"/>
                <w:szCs w:val="24"/>
              </w:rPr>
            </m:ctrlPr>
          </m:sSubSupPr>
          <m:e>
            <m:r>
              <w:rPr>
                <w:rStyle w:val="katex"/>
                <w:rFonts w:ascii="Cambria Math" w:eastAsia="Times New Roman" w:hAnsi="Cambria Math" w:cs="Times New Roman"/>
                <w:sz w:val="24"/>
                <w:szCs w:val="24"/>
              </w:rPr>
              <m:t>∥</m:t>
            </m:r>
            <m:r>
              <w:rPr>
                <w:rFonts w:ascii="Cambria Math" w:eastAsia="Times New Roman" w:hAnsi="Cambria Math" w:cs="Times New Roman"/>
                <w:sz w:val="24"/>
                <w:szCs w:val="24"/>
              </w:rPr>
              <m:t xml:space="preserve"> </m:t>
            </m:r>
          </m:e>
          <m:sub>
            <m:r>
              <w:rPr>
                <w:rStyle w:val="katex"/>
                <w:rFonts w:ascii="Cambria Math" w:eastAsia="Times New Roman" w:hAnsi="Cambria Math" w:cs="Times New Roman"/>
                <w:sz w:val="24"/>
                <w:szCs w:val="24"/>
              </w:rPr>
              <m:t>2</m:t>
            </m:r>
          </m:sub>
          <m:sup>
            <m:r>
              <w:rPr>
                <w:rStyle w:val="katex"/>
                <w:rFonts w:ascii="Cambria Math" w:eastAsia="Times New Roman" w:hAnsi="Cambria Math" w:cs="Times New Roman"/>
                <w:sz w:val="24"/>
                <w:szCs w:val="24"/>
              </w:rPr>
              <m:t>2</m:t>
            </m:r>
          </m:sup>
        </m:sSubSup>
      </m:oMath>
      <w:r w:rsidR="008065D1" w:rsidRPr="00A9318E">
        <w:rPr>
          <w:rStyle w:val="katex"/>
          <w:rFonts w:ascii="Times New Roman" w:hAnsi="Times New Roman" w:cs="Times New Roman"/>
          <w:sz w:val="24"/>
          <w:szCs w:val="24"/>
        </w:rPr>
        <w:tab/>
      </w:r>
      <w:r w:rsidR="008065D1" w:rsidRPr="00A9318E">
        <w:rPr>
          <w:rStyle w:val="katex"/>
          <w:rFonts w:ascii="Times New Roman" w:hAnsi="Times New Roman" w:cs="Times New Roman"/>
          <w:sz w:val="24"/>
          <w:szCs w:val="24"/>
        </w:rPr>
        <w:tab/>
      </w:r>
      <w:r w:rsidR="008065D1" w:rsidRPr="00A9318E">
        <w:rPr>
          <w:rStyle w:val="katex"/>
          <w:rFonts w:ascii="Times New Roman" w:hAnsi="Times New Roman" w:cs="Times New Roman"/>
          <w:sz w:val="24"/>
          <w:szCs w:val="24"/>
        </w:rPr>
        <w:tab/>
      </w:r>
      <w:r w:rsidR="008065D1" w:rsidRPr="00A9318E">
        <w:rPr>
          <w:rStyle w:val="katex"/>
          <w:rFonts w:ascii="Times New Roman" w:hAnsi="Times New Roman" w:cs="Times New Roman"/>
          <w:sz w:val="24"/>
          <w:szCs w:val="24"/>
        </w:rPr>
        <w:tab/>
      </w:r>
      <w:r w:rsidR="008065D1" w:rsidRPr="00A9318E">
        <w:rPr>
          <w:rStyle w:val="katex"/>
          <w:rFonts w:ascii="Times New Roman" w:hAnsi="Times New Roman" w:cs="Times New Roman"/>
          <w:sz w:val="24"/>
          <w:szCs w:val="24"/>
        </w:rPr>
        <w:tab/>
      </w:r>
      <w:r w:rsidR="008065D1" w:rsidRPr="00A9318E">
        <w:rPr>
          <w:rStyle w:val="katex"/>
          <w:rFonts w:ascii="Times New Roman" w:hAnsi="Times New Roman" w:cs="Times New Roman"/>
          <w:sz w:val="24"/>
          <w:szCs w:val="24"/>
        </w:rPr>
        <w:tab/>
        <w:t>3.1</w:t>
      </w:r>
    </w:p>
    <w:p w14:paraId="32E67B0B" w14:textId="77777777" w:rsidR="003E57F8" w:rsidRPr="00A9318E" w:rsidRDefault="00E2516C" w:rsidP="001357C6">
      <w:pPr>
        <w:pStyle w:val="NormalWeb"/>
        <w:spacing w:after="0" w:afterAutospacing="0"/>
        <w:jc w:val="both"/>
      </w:pPr>
      <w:r w:rsidRPr="00A9318E">
        <w:t>Subject</w:t>
      </w:r>
      <w:r w:rsidR="003E57F8" w:rsidRPr="00A9318E">
        <w:t xml:space="preserve"> to power-flow feasibility and device limits. Use constrained nonlinear least squares; enforce bounds from nameplates.</w:t>
      </w:r>
    </w:p>
    <w:p w14:paraId="4F0B2E4F" w14:textId="5E0587AC" w:rsidR="001357C6" w:rsidRPr="001E6A3D" w:rsidRDefault="003E57F8" w:rsidP="001357C6">
      <w:pPr>
        <w:pStyle w:val="NormalWeb"/>
        <w:spacing w:after="0" w:afterAutospacing="0"/>
        <w:jc w:val="both"/>
        <w:rPr>
          <w:bCs/>
        </w:rPr>
      </w:pPr>
      <w:r w:rsidRPr="001E6A3D">
        <w:rPr>
          <w:rStyle w:val="Strong"/>
          <w:bCs w:val="0"/>
        </w:rPr>
        <w:t>B</w:t>
      </w:r>
      <w:r w:rsidR="005D6A84" w:rsidRPr="001E6A3D">
        <w:rPr>
          <w:rStyle w:val="Strong"/>
          <w:bCs w:val="0"/>
        </w:rPr>
        <w:t xml:space="preserve"> </w:t>
      </w:r>
      <w:r w:rsidRPr="001E6A3D">
        <w:rPr>
          <w:rStyle w:val="Strong"/>
          <w:bCs w:val="0"/>
        </w:rPr>
        <w:t>2. Dynamic calibration (optional but ideal):</w:t>
      </w:r>
    </w:p>
    <w:p w14:paraId="7AFC7A51" w14:textId="77777777" w:rsidR="000D2190" w:rsidRPr="00A9318E" w:rsidRDefault="003E57F8" w:rsidP="001357C6">
      <w:pPr>
        <w:pStyle w:val="NormalWeb"/>
        <w:spacing w:after="0" w:afterAutospacing="0"/>
        <w:jc w:val="both"/>
      </w:pPr>
      <w:r w:rsidRPr="00A9318E">
        <w:t>Tune generator/IBR control parameters (AVR, governors, PLLs) so small-signal/dynamic responses resemble any recorded disturbances. Even a few events drastica</w:t>
      </w:r>
      <w:r w:rsidR="000D2190" w:rsidRPr="00A9318E">
        <w:t>lly improve synthetic fidelity.</w:t>
      </w:r>
    </w:p>
    <w:p w14:paraId="42ED6BAA" w14:textId="77777777" w:rsidR="003E57F8" w:rsidRPr="00A9318E" w:rsidRDefault="003E57F8" w:rsidP="001357C6">
      <w:pPr>
        <w:pStyle w:val="NormalWeb"/>
        <w:spacing w:after="0" w:afterAutospacing="0"/>
        <w:jc w:val="both"/>
      </w:pPr>
      <w:r w:rsidRPr="00A9318E">
        <w:t xml:space="preserve">Output: a </w:t>
      </w:r>
      <w:r w:rsidRPr="00A9318E">
        <w:rPr>
          <w:rStyle w:val="Strong"/>
          <w:b w:val="0"/>
        </w:rPr>
        <w:t>calibrated twin</w:t>
      </w:r>
      <w:r w:rsidRPr="00A9318E">
        <w:t xml:space="preserve"> whose baseline states, sensitivities, and limits are statistically close to the historical footprint.</w:t>
      </w:r>
    </w:p>
    <w:p w14:paraId="29482483" w14:textId="77777777" w:rsidR="003E57F8" w:rsidRPr="00A9318E" w:rsidRDefault="003E57F8" w:rsidP="001357C6">
      <w:pPr>
        <w:spacing w:after="0" w:line="240" w:lineRule="auto"/>
        <w:jc w:val="both"/>
        <w:rPr>
          <w:rFonts w:ascii="Times New Roman" w:hAnsi="Times New Roman" w:cs="Times New Roman"/>
          <w:sz w:val="24"/>
          <w:szCs w:val="24"/>
        </w:rPr>
      </w:pPr>
    </w:p>
    <w:p w14:paraId="4E50788F" w14:textId="293B0D1C" w:rsidR="000D2190" w:rsidRPr="001E6A3D" w:rsidRDefault="003E57F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w:t>
      </w:r>
      <w:r w:rsidR="002D7618" w:rsidRPr="001E6A3D">
        <w:rPr>
          <w:rFonts w:ascii="Times New Roman" w:hAnsi="Times New Roman" w:cs="Times New Roman"/>
          <w:b/>
          <w:bCs/>
          <w:sz w:val="24"/>
          <w:szCs w:val="24"/>
        </w:rPr>
        <w:t>e C</w:t>
      </w:r>
      <w:r w:rsidR="001E6A3D" w:rsidRPr="001E6A3D">
        <w:rPr>
          <w:rFonts w:ascii="Times New Roman" w:hAnsi="Times New Roman" w:cs="Times New Roman"/>
          <w:b/>
          <w:bCs/>
          <w:sz w:val="24"/>
          <w:szCs w:val="24"/>
        </w:rPr>
        <w:t>:</w:t>
      </w:r>
      <w:r w:rsidR="001E6A3D">
        <w:rPr>
          <w:rFonts w:ascii="Times New Roman" w:hAnsi="Times New Roman" w:cs="Times New Roman"/>
          <w:sz w:val="24"/>
          <w:szCs w:val="24"/>
        </w:rPr>
        <w:t xml:space="preserve"> </w:t>
      </w:r>
      <w:r w:rsidRPr="001E6A3D">
        <w:rPr>
          <w:rFonts w:ascii="Times New Roman" w:hAnsi="Times New Roman" w:cs="Times New Roman"/>
          <w:b/>
          <w:bCs/>
          <w:sz w:val="24"/>
          <w:szCs w:val="24"/>
        </w:rPr>
        <w:t>Scenari</w:t>
      </w:r>
      <w:r w:rsidR="000D2190" w:rsidRPr="001E6A3D">
        <w:rPr>
          <w:rFonts w:ascii="Times New Roman" w:hAnsi="Times New Roman" w:cs="Times New Roman"/>
          <w:b/>
          <w:bCs/>
          <w:sz w:val="24"/>
          <w:szCs w:val="24"/>
        </w:rPr>
        <w:t>o design &amp; synthetic generation</w:t>
      </w:r>
    </w:p>
    <w:p w14:paraId="22E5D6CC" w14:textId="77777777" w:rsidR="001E6A3D" w:rsidRDefault="001E6A3D" w:rsidP="00710DF1">
      <w:pPr>
        <w:spacing w:after="0" w:line="240" w:lineRule="auto"/>
        <w:jc w:val="both"/>
        <w:rPr>
          <w:rStyle w:val="Strong"/>
          <w:rFonts w:ascii="Times New Roman" w:hAnsi="Times New Roman" w:cs="Times New Roman"/>
          <w:b w:val="0"/>
          <w:sz w:val="24"/>
          <w:szCs w:val="24"/>
        </w:rPr>
      </w:pPr>
    </w:p>
    <w:p w14:paraId="002DDA79" w14:textId="2A6BEB0A" w:rsidR="003E57F8" w:rsidRPr="00710DF1" w:rsidRDefault="003E57F8" w:rsidP="00710DF1">
      <w:p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t>C1</w:t>
      </w:r>
      <w:r w:rsidR="001E6A3D">
        <w:rPr>
          <w:rStyle w:val="Strong"/>
          <w:rFonts w:ascii="Times New Roman" w:hAnsi="Times New Roman" w:cs="Times New Roman"/>
          <w:b w:val="0"/>
          <w:sz w:val="24"/>
          <w:szCs w:val="24"/>
        </w:rPr>
        <w:t>:</w:t>
      </w:r>
      <w:r w:rsidRPr="00A9318E">
        <w:rPr>
          <w:rStyle w:val="Strong"/>
          <w:rFonts w:ascii="Times New Roman" w:hAnsi="Times New Roman" w:cs="Times New Roman"/>
          <w:b w:val="0"/>
          <w:sz w:val="24"/>
          <w:szCs w:val="24"/>
        </w:rPr>
        <w:t xml:space="preserve"> Operating point sampling</w:t>
      </w:r>
      <w:r w:rsidR="00710DF1">
        <w:t xml:space="preserve">. </w:t>
      </w:r>
      <w:r w:rsidRPr="00A9318E">
        <w:t xml:space="preserve">Draw load vectors via </w:t>
      </w:r>
      <w:r w:rsidRPr="00A9318E">
        <w:rPr>
          <w:rStyle w:val="Strong"/>
          <w:b w:val="0"/>
        </w:rPr>
        <w:t>Latin Hypercube Sampling (LHS)</w:t>
      </w:r>
      <w:r w:rsidRPr="00A9318E">
        <w:t xml:space="preserve"> across seasonal envelopes.</w:t>
      </w:r>
    </w:p>
    <w:p w14:paraId="7A23033C" w14:textId="77777777" w:rsidR="003E57F8" w:rsidRPr="00A9318E" w:rsidRDefault="003E57F8" w:rsidP="001357C6">
      <w:pPr>
        <w:pStyle w:val="NormalWeb"/>
        <w:numPr>
          <w:ilvl w:val="0"/>
          <w:numId w:val="27"/>
        </w:numPr>
        <w:spacing w:after="0" w:afterAutospacing="0"/>
        <w:jc w:val="both"/>
      </w:pPr>
      <w:r w:rsidRPr="00A9318E">
        <w:t>Mix conventional/IBR generation with merit-order logic and forecast envelopes.</w:t>
      </w:r>
    </w:p>
    <w:p w14:paraId="2C40063E" w14:textId="77777777" w:rsidR="003E57F8" w:rsidRPr="00A9318E" w:rsidRDefault="003E57F8" w:rsidP="001357C6">
      <w:pPr>
        <w:pStyle w:val="NormalWeb"/>
        <w:numPr>
          <w:ilvl w:val="0"/>
          <w:numId w:val="27"/>
        </w:numPr>
        <w:spacing w:after="0" w:afterAutospacing="0"/>
        <w:jc w:val="both"/>
      </w:pPr>
      <w:r w:rsidRPr="00A9318E">
        <w:t xml:space="preserve">Include voltage control </w:t>
      </w:r>
      <w:r w:rsidR="00E2516C" w:rsidRPr="00A9318E">
        <w:t>set point</w:t>
      </w:r>
      <w:r w:rsidRPr="00A9318E">
        <w:t xml:space="preserve"> variations (AVR targets, tap schedules).</w:t>
      </w:r>
    </w:p>
    <w:p w14:paraId="2F3C3A89" w14:textId="5D227587" w:rsidR="003E57F8" w:rsidRPr="001E6A3D" w:rsidRDefault="003E57F8" w:rsidP="001357C6">
      <w:pPr>
        <w:pStyle w:val="NormalWeb"/>
        <w:spacing w:after="0" w:afterAutospacing="0"/>
        <w:jc w:val="both"/>
        <w:rPr>
          <w:bCs/>
        </w:rPr>
      </w:pPr>
      <w:r w:rsidRPr="001E6A3D">
        <w:rPr>
          <w:rStyle w:val="Strong"/>
          <w:bCs w:val="0"/>
        </w:rPr>
        <w:t>C2</w:t>
      </w:r>
      <w:r w:rsidR="001E6A3D">
        <w:rPr>
          <w:rStyle w:val="Strong"/>
          <w:bCs w:val="0"/>
        </w:rPr>
        <w:t>:</w:t>
      </w:r>
      <w:r w:rsidRPr="001E6A3D">
        <w:rPr>
          <w:rStyle w:val="Strong"/>
          <w:bCs w:val="0"/>
        </w:rPr>
        <w:t xml:space="preserve"> Contingency set</w:t>
      </w:r>
    </w:p>
    <w:p w14:paraId="349E7495" w14:textId="77777777" w:rsidR="003E57F8" w:rsidRPr="00A9318E" w:rsidRDefault="001357C6" w:rsidP="001357C6">
      <w:pPr>
        <w:pStyle w:val="NormalWeb"/>
        <w:numPr>
          <w:ilvl w:val="0"/>
          <w:numId w:val="28"/>
        </w:numPr>
        <w:spacing w:after="0" w:afterAutospacing="0"/>
        <w:jc w:val="both"/>
      </w:pPr>
      <m:oMath>
        <m:r>
          <w:rPr>
            <w:rStyle w:val="katex"/>
            <w:rFonts w:ascii="Cambria Math" w:hAnsi="Cambria Math"/>
          </w:rPr>
          <m:t>N - 1</m:t>
        </m:r>
      </m:oMath>
      <w:r w:rsidR="003E57F8" w:rsidRPr="00A9318E">
        <w:t xml:space="preserve"> for lines/transformers; add credible </w:t>
      </w:r>
      <m:oMath>
        <m:r>
          <w:rPr>
            <w:rStyle w:val="katex"/>
            <w:rFonts w:ascii="Cambria Math" w:hAnsi="Cambria Math"/>
          </w:rPr>
          <m:t>N- k</m:t>
        </m:r>
        <m:r>
          <w:rPr>
            <w:rFonts w:ascii="Cambria Math" w:hAnsi="Cambria Math"/>
          </w:rPr>
          <m:t xml:space="preserve"> </m:t>
        </m:r>
      </m:oMath>
      <w:r w:rsidR="003E57F8" w:rsidRPr="00A9318E">
        <w:t>bundles seen in your region.</w:t>
      </w:r>
    </w:p>
    <w:p w14:paraId="3DEB57AA" w14:textId="77777777" w:rsidR="003E57F8" w:rsidRPr="00A9318E" w:rsidRDefault="003E57F8" w:rsidP="001357C6">
      <w:pPr>
        <w:pStyle w:val="NormalWeb"/>
        <w:numPr>
          <w:ilvl w:val="0"/>
          <w:numId w:val="28"/>
        </w:numPr>
        <w:spacing w:after="0" w:afterAutospacing="0"/>
        <w:jc w:val="both"/>
      </w:pPr>
      <w:r w:rsidRPr="00A9318E">
        <w:t>DER/IBR disturbances (ramp/curtailment, ride-through behaviors).</w:t>
      </w:r>
    </w:p>
    <w:p w14:paraId="088EDEF1" w14:textId="77777777" w:rsidR="003E57F8" w:rsidRPr="00A9318E" w:rsidRDefault="003E57F8" w:rsidP="001357C6">
      <w:pPr>
        <w:pStyle w:val="NormalWeb"/>
        <w:numPr>
          <w:ilvl w:val="0"/>
          <w:numId w:val="28"/>
        </w:numPr>
        <w:spacing w:after="0" w:afterAutospacing="0"/>
        <w:jc w:val="both"/>
      </w:pPr>
      <w:r w:rsidRPr="00A9318E">
        <w:t>Device availability toggles (capacitors, SVC/STATCOM, OLTC lockouts).</w:t>
      </w:r>
    </w:p>
    <w:p w14:paraId="6C0B7048" w14:textId="3F28DC44" w:rsidR="003E57F8" w:rsidRPr="001E6A3D" w:rsidRDefault="003E57F8" w:rsidP="001357C6">
      <w:pPr>
        <w:pStyle w:val="NormalWeb"/>
        <w:spacing w:after="0" w:afterAutospacing="0"/>
        <w:jc w:val="both"/>
        <w:rPr>
          <w:bCs/>
        </w:rPr>
      </w:pPr>
      <w:r w:rsidRPr="001E6A3D">
        <w:rPr>
          <w:rStyle w:val="Strong"/>
          <w:bCs w:val="0"/>
        </w:rPr>
        <w:lastRenderedPageBreak/>
        <w:t>C3</w:t>
      </w:r>
      <w:r w:rsidR="001E6A3D" w:rsidRPr="001E6A3D">
        <w:rPr>
          <w:rStyle w:val="Strong"/>
          <w:bCs w:val="0"/>
        </w:rPr>
        <w:t>:</w:t>
      </w:r>
      <w:r w:rsidRPr="001E6A3D">
        <w:rPr>
          <w:rStyle w:val="Strong"/>
          <w:bCs w:val="0"/>
        </w:rPr>
        <w:t xml:space="preserve"> Simulation &amp; filtering</w:t>
      </w:r>
    </w:p>
    <w:p w14:paraId="0DDF64DC" w14:textId="77777777" w:rsidR="003E57F8" w:rsidRPr="00A9318E" w:rsidRDefault="003E57F8" w:rsidP="001357C6">
      <w:pPr>
        <w:pStyle w:val="NormalWeb"/>
        <w:numPr>
          <w:ilvl w:val="0"/>
          <w:numId w:val="29"/>
        </w:numPr>
        <w:spacing w:after="0" w:afterAutospacing="0"/>
        <w:jc w:val="both"/>
      </w:pPr>
      <w:r w:rsidRPr="00A9318E">
        <w:t xml:space="preserve">Run </w:t>
      </w:r>
      <w:r w:rsidRPr="00A9318E">
        <w:rPr>
          <w:rStyle w:val="Strong"/>
          <w:b w:val="0"/>
        </w:rPr>
        <w:t>power flow</w:t>
      </w:r>
      <w:r w:rsidRPr="00A9318E">
        <w:t xml:space="preserve"> or </w:t>
      </w:r>
      <w:r w:rsidRPr="00A9318E">
        <w:rPr>
          <w:rStyle w:val="Strong"/>
          <w:b w:val="0"/>
        </w:rPr>
        <w:t>time-domain</w:t>
      </w:r>
      <w:r w:rsidRPr="00A9318E">
        <w:t>; discard non-convergent or physically invalid samples.</w:t>
      </w:r>
    </w:p>
    <w:p w14:paraId="4E2CF236" w14:textId="77777777" w:rsidR="003E57F8" w:rsidRPr="00A9318E" w:rsidRDefault="003E57F8" w:rsidP="001357C6">
      <w:pPr>
        <w:pStyle w:val="NormalWeb"/>
        <w:numPr>
          <w:ilvl w:val="0"/>
          <w:numId w:val="29"/>
        </w:numPr>
        <w:spacing w:after="0" w:afterAutospacing="0"/>
        <w:jc w:val="both"/>
      </w:pPr>
      <w:r w:rsidRPr="00A9318E">
        <w:t xml:space="preserve">Record labels (next stage). Add </w:t>
      </w:r>
      <w:r w:rsidRPr="00A9318E">
        <w:rPr>
          <w:rStyle w:val="Strong"/>
          <w:b w:val="0"/>
        </w:rPr>
        <w:t>measurement noise models</w:t>
      </w:r>
      <w:r w:rsidRPr="00A9318E">
        <w:t xml:space="preserve"> to mimic SCADA: for variable </w:t>
      </w:r>
      <w:r w:rsidRPr="00A9318E">
        <w:rPr>
          <w:rStyle w:val="katex"/>
        </w:rPr>
        <w:t>xx</w:t>
      </w:r>
      <w:r w:rsidRPr="00A9318E">
        <w:t>,</w:t>
      </w:r>
    </w:p>
    <w:p w14:paraId="2D54D47D" w14:textId="77777777" w:rsidR="003E57F8" w:rsidRPr="00A9318E" w:rsidRDefault="001357C6" w:rsidP="001357C6">
      <w:pPr>
        <w:spacing w:after="0" w:line="240" w:lineRule="auto"/>
        <w:jc w:val="both"/>
        <w:rPr>
          <w:rFonts w:ascii="Times New Roman" w:hAnsi="Times New Roman" w:cs="Times New Roman"/>
          <w:sz w:val="24"/>
          <w:szCs w:val="24"/>
        </w:rPr>
      </w:pPr>
      <m:oMath>
        <m:r>
          <w:rPr>
            <w:rStyle w:val="katex"/>
            <w:rFonts w:ascii="Cambria Math" w:hAnsi="Cambria Math" w:cs="Times New Roman"/>
            <w:sz w:val="24"/>
            <w:szCs w:val="24"/>
          </w:rPr>
          <m:t>x~=x+ε,  ε∼N(0,</m:t>
        </m:r>
        <m:sSubSup>
          <m:sSubSupPr>
            <m:ctrlPr>
              <w:rPr>
                <w:rStyle w:val="katex"/>
                <w:rFonts w:ascii="Cambria Math" w:hAnsi="Cambria Math" w:cs="Times New Roman"/>
                <w:i/>
                <w:sz w:val="24"/>
                <w:szCs w:val="24"/>
              </w:rPr>
            </m:ctrlPr>
          </m:sSubSupPr>
          <m:e>
            <m:r>
              <w:rPr>
                <w:rStyle w:val="katex"/>
                <w:rFonts w:ascii="Cambria Math" w:hAnsi="Cambria Math" w:cs="Times New Roman"/>
                <w:sz w:val="24"/>
                <w:szCs w:val="24"/>
              </w:rPr>
              <m:t>σ</m:t>
            </m:r>
          </m:e>
          <m:sub>
            <m:r>
              <w:rPr>
                <w:rStyle w:val="katex"/>
                <w:rFonts w:ascii="Cambria Math" w:hAnsi="Cambria Math" w:cs="Times New Roman"/>
                <w:sz w:val="24"/>
                <w:szCs w:val="24"/>
              </w:rPr>
              <m:t>x</m:t>
            </m:r>
          </m:sub>
          <m:sup>
            <m:r>
              <w:rPr>
                <w:rStyle w:val="katex"/>
                <w:rFonts w:ascii="Cambria Math" w:hAnsi="Cambria Math" w:cs="Times New Roman"/>
                <w:sz w:val="24"/>
                <w:szCs w:val="24"/>
              </w:rPr>
              <m:t>2</m:t>
            </m:r>
          </m:sup>
        </m:sSubSup>
        <m:r>
          <w:rPr>
            <w:rStyle w:val="katex"/>
            <w:rFonts w:ascii="Cambria Math" w:hAnsi="Cambria Math" w:cs="Times New Roman"/>
            <w:sz w:val="24"/>
            <w:szCs w:val="24"/>
          </w:rPr>
          <m:t>)</m:t>
        </m:r>
        <m:r>
          <w:rPr>
            <w:rFonts w:ascii="Cambria Math" w:hAnsi="Cambria Math" w:cs="Times New Roman"/>
            <w:sz w:val="24"/>
            <w:szCs w:val="24"/>
          </w:rPr>
          <m:t xml:space="preserve"> </m:t>
        </m:r>
      </m:oMath>
      <w:r w:rsidR="00FC5448" w:rsidRPr="00A9318E">
        <w:rPr>
          <w:rFonts w:ascii="Times New Roman" w:hAnsi="Times New Roman" w:cs="Times New Roman"/>
          <w:sz w:val="24"/>
          <w:szCs w:val="24"/>
        </w:rPr>
        <w:t xml:space="preserve">       </w:t>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t xml:space="preserve"> 3.2</w:t>
      </w:r>
    </w:p>
    <w:p w14:paraId="2A689534" w14:textId="77777777" w:rsidR="003E57F8" w:rsidRPr="00A9318E" w:rsidRDefault="00F67036" w:rsidP="001357C6">
      <w:pPr>
        <w:pStyle w:val="NormalWeb"/>
        <w:spacing w:after="0" w:afterAutospacing="0"/>
        <w:jc w:val="both"/>
      </w:pPr>
      <w:r w:rsidRPr="00A9318E">
        <w:t>With</w:t>
      </w:r>
      <w:r w:rsidR="003E57F8" w:rsidRPr="00A9318E">
        <w:t xml:space="preserve"> </w:t>
      </w:r>
      <m:oMath>
        <m:sSub>
          <m:sSubPr>
            <m:ctrlPr>
              <w:rPr>
                <w:rStyle w:val="katex"/>
                <w:rFonts w:ascii="Cambria Math" w:hAnsi="Cambria Math"/>
                <w:i/>
              </w:rPr>
            </m:ctrlPr>
          </m:sSubPr>
          <m:e>
            <m:r>
              <w:rPr>
                <w:rStyle w:val="katex"/>
                <w:rFonts w:ascii="Cambria Math" w:hAnsi="Cambria Math"/>
              </w:rPr>
              <m:t>σ</m:t>
            </m:r>
          </m:e>
          <m:sub>
            <m:r>
              <w:rPr>
                <w:rStyle w:val="katex"/>
                <w:rFonts w:ascii="Cambria Math" w:hAnsi="Cambria Math"/>
              </w:rPr>
              <m:t>x</m:t>
            </m:r>
          </m:sub>
        </m:sSub>
      </m:oMath>
      <w:r w:rsidRPr="00A9318E">
        <w:rPr>
          <w:rStyle w:val="katex"/>
        </w:rPr>
        <w:t xml:space="preserve"> </w:t>
      </w:r>
      <w:r w:rsidR="003E57F8" w:rsidRPr="00A9318E">
        <w:t>taken from instrument specs or estimated from history.</w:t>
      </w:r>
    </w:p>
    <w:p w14:paraId="0930C4E9" w14:textId="45A4EB56" w:rsidR="003E57F8" w:rsidRPr="001E6A3D" w:rsidRDefault="003E57F8" w:rsidP="001357C6">
      <w:pPr>
        <w:pStyle w:val="NormalWeb"/>
        <w:spacing w:after="0" w:afterAutospacing="0"/>
        <w:jc w:val="both"/>
        <w:rPr>
          <w:bCs/>
        </w:rPr>
      </w:pPr>
      <w:r w:rsidRPr="001E6A3D">
        <w:rPr>
          <w:rStyle w:val="Strong"/>
          <w:bCs w:val="0"/>
        </w:rPr>
        <w:t>C4</w:t>
      </w:r>
      <w:r w:rsidR="001E6A3D" w:rsidRPr="001E6A3D">
        <w:rPr>
          <w:rStyle w:val="Strong"/>
          <w:bCs w:val="0"/>
        </w:rPr>
        <w:t>:</w:t>
      </w:r>
      <w:r w:rsidRPr="001E6A3D">
        <w:rPr>
          <w:rStyle w:val="Strong"/>
          <w:bCs w:val="0"/>
        </w:rPr>
        <w:t xml:space="preserve"> Generative augmentation (optional, powerful)</w:t>
      </w:r>
    </w:p>
    <w:p w14:paraId="2EFECA08" w14:textId="77777777" w:rsidR="003E57F8" w:rsidRPr="00A9318E" w:rsidRDefault="003E57F8" w:rsidP="001357C6">
      <w:pPr>
        <w:pStyle w:val="NormalWeb"/>
        <w:numPr>
          <w:ilvl w:val="0"/>
          <w:numId w:val="30"/>
        </w:numPr>
        <w:spacing w:after="0" w:afterAutospacing="0"/>
        <w:jc w:val="both"/>
      </w:pPr>
      <w:r w:rsidRPr="00A9318E">
        <w:t xml:space="preserve">Train </w:t>
      </w:r>
      <w:r w:rsidRPr="00A9318E">
        <w:rPr>
          <w:rStyle w:val="Strong"/>
          <w:b w:val="0"/>
        </w:rPr>
        <w:t>GAN/diffusion/VAEs</w:t>
      </w:r>
      <w:r w:rsidRPr="00A9318E">
        <w:t xml:space="preserve"> on calibrated simulation outputs to densify difficult regions (near-collapses).</w:t>
      </w:r>
    </w:p>
    <w:p w14:paraId="7F994EE6" w14:textId="77777777" w:rsidR="003E57F8" w:rsidRPr="00A9318E" w:rsidRDefault="003E57F8" w:rsidP="001357C6">
      <w:pPr>
        <w:pStyle w:val="NormalWeb"/>
        <w:numPr>
          <w:ilvl w:val="0"/>
          <w:numId w:val="30"/>
        </w:numPr>
        <w:spacing w:after="0" w:afterAutospacing="0"/>
        <w:jc w:val="both"/>
      </w:pPr>
      <w:r w:rsidRPr="00A9318E">
        <w:t xml:space="preserve">Constrain with </w:t>
      </w:r>
      <w:r w:rsidRPr="00A9318E">
        <w:rPr>
          <w:rStyle w:val="Strong"/>
          <w:b w:val="0"/>
        </w:rPr>
        <w:t>physics filters</w:t>
      </w:r>
      <w:r w:rsidRPr="00A9318E">
        <w:t>: only keep generated samples that pass power-flow validation and device limits.</w:t>
      </w:r>
    </w:p>
    <w:p w14:paraId="3774BE06" w14:textId="0C89CB40" w:rsidR="002D2212" w:rsidRPr="001E6A3D" w:rsidRDefault="003E57F8" w:rsidP="001357C6">
      <w:pPr>
        <w:pStyle w:val="NormalWeb"/>
        <w:spacing w:after="0" w:afterAutospacing="0"/>
        <w:jc w:val="both"/>
        <w:rPr>
          <w:bCs/>
        </w:rPr>
      </w:pPr>
      <w:r w:rsidRPr="001E6A3D">
        <w:rPr>
          <w:rStyle w:val="Strong"/>
          <w:bCs w:val="0"/>
        </w:rPr>
        <w:t>C5</w:t>
      </w:r>
      <w:r w:rsidR="001E6A3D" w:rsidRPr="001E6A3D">
        <w:rPr>
          <w:rStyle w:val="Strong"/>
          <w:bCs w:val="0"/>
        </w:rPr>
        <w:t>:</w:t>
      </w:r>
      <w:r w:rsidRPr="001E6A3D">
        <w:rPr>
          <w:rStyle w:val="Strong"/>
          <w:bCs w:val="0"/>
        </w:rPr>
        <w:t xml:space="preserve"> Statistical calibration to history</w:t>
      </w:r>
    </w:p>
    <w:p w14:paraId="14AAB862" w14:textId="77777777" w:rsidR="003E57F8" w:rsidRPr="00A9318E" w:rsidRDefault="003E57F8" w:rsidP="001357C6">
      <w:pPr>
        <w:pStyle w:val="NormalWeb"/>
        <w:spacing w:after="0" w:afterAutospacing="0"/>
        <w:jc w:val="both"/>
      </w:pPr>
      <w:r w:rsidRPr="00A9318E">
        <w:t xml:space="preserve">Align </w:t>
      </w:r>
      <w:r w:rsidR="00710DF1">
        <w:t xml:space="preserve">the </w:t>
      </w:r>
      <w:r w:rsidRPr="00A9318E">
        <w:t xml:space="preserve">synthetic distribution to historical via </w:t>
      </w:r>
      <w:r w:rsidRPr="00A9318E">
        <w:rPr>
          <w:rStyle w:val="Strong"/>
          <w:b w:val="0"/>
        </w:rPr>
        <w:t>importance reweighting</w:t>
      </w:r>
      <w:r w:rsidRPr="00A9318E">
        <w:t xml:space="preserve"> or </w:t>
      </w:r>
      <w:r w:rsidRPr="00A9318E">
        <w:rPr>
          <w:rStyle w:val="Strong"/>
          <w:b w:val="0"/>
        </w:rPr>
        <w:t>domain matching</w:t>
      </w:r>
      <w:r w:rsidRPr="00A9318E">
        <w:t>:</w:t>
      </w:r>
    </w:p>
    <w:p w14:paraId="74705706" w14:textId="77777777" w:rsidR="003E57F8" w:rsidRPr="00A9318E" w:rsidRDefault="001357C6" w:rsidP="001357C6">
      <w:pPr>
        <w:spacing w:after="0" w:line="240" w:lineRule="auto"/>
        <w:jc w:val="both"/>
        <w:rPr>
          <w:rFonts w:ascii="Times New Roman" w:hAnsi="Times New Roman" w:cs="Times New Roman"/>
          <w:sz w:val="24"/>
          <w:szCs w:val="24"/>
        </w:rPr>
      </w:pPr>
      <m:oMath>
        <m:r>
          <w:rPr>
            <w:rStyle w:val="katex"/>
            <w:rFonts w:ascii="Cambria Math" w:hAnsi="Cambria Math" w:cs="Times New Roman"/>
            <w:sz w:val="24"/>
            <w:szCs w:val="24"/>
          </w:rPr>
          <m:t>w(x)=</m:t>
        </m:r>
        <m:f>
          <m:fPr>
            <m:ctrlPr>
              <w:rPr>
                <w:rStyle w:val="katex"/>
                <w:rFonts w:ascii="Cambria Math" w:hAnsi="Cambria Math" w:cs="Times New Roman"/>
                <w:i/>
                <w:sz w:val="24"/>
                <w:szCs w:val="24"/>
              </w:rPr>
            </m:ctrlPr>
          </m:fPr>
          <m:num>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p</m:t>
                </m:r>
              </m:e>
              <m:sub>
                <m:r>
                  <w:rPr>
                    <w:rStyle w:val="katex"/>
                    <w:rFonts w:ascii="Cambria Math" w:hAnsi="Cambria Math" w:cs="Times New Roman"/>
                    <w:sz w:val="24"/>
                    <w:szCs w:val="24"/>
                  </w:rPr>
                  <m:t>hist</m:t>
                </m:r>
              </m:sub>
            </m:sSub>
            <m:r>
              <w:rPr>
                <w:rStyle w:val="katex"/>
                <w:rFonts w:ascii="Cambria Math" w:hAnsi="Cambria Math" w:cs="Times New Roman"/>
                <w:sz w:val="24"/>
                <w:szCs w:val="24"/>
              </w:rPr>
              <m:t>(x)</m:t>
            </m:r>
          </m:num>
          <m:den>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p</m:t>
                </m:r>
              </m:e>
              <m:sub>
                <m:r>
                  <w:rPr>
                    <w:rStyle w:val="katex"/>
                    <w:rFonts w:ascii="Cambria Math" w:hAnsi="Cambria Math" w:cs="Times New Roman"/>
                    <w:sz w:val="24"/>
                    <w:szCs w:val="24"/>
                  </w:rPr>
                  <m:t>syn</m:t>
                </m:r>
              </m:sub>
            </m:sSub>
            <m:r>
              <w:rPr>
                <w:rStyle w:val="katex"/>
                <w:rFonts w:ascii="Cambria Math" w:hAnsi="Cambria Math" w:cs="Times New Roman"/>
                <w:sz w:val="24"/>
                <w:szCs w:val="24"/>
              </w:rPr>
              <m:t xml:space="preserve"> ( x)</m:t>
            </m:r>
          </m:den>
        </m:f>
        <m:r>
          <w:rPr>
            <w:rStyle w:val="katex"/>
            <w:rFonts w:ascii="Cambria Math" w:hAnsi="Cambria Math" w:cs="Times New Roman"/>
            <w:sz w:val="24"/>
            <w:szCs w:val="24"/>
          </w:rPr>
          <m:t>⇒</m:t>
        </m:r>
        <m:func>
          <m:funcPr>
            <m:ctrlPr>
              <w:rPr>
                <w:rStyle w:val="katex"/>
                <w:rFonts w:ascii="Cambria Math" w:hAnsi="Cambria Math" w:cs="Times New Roman"/>
                <w:i/>
                <w:sz w:val="24"/>
                <w:szCs w:val="24"/>
              </w:rPr>
            </m:ctrlPr>
          </m:funcPr>
          <m:fName>
            <m:limLow>
              <m:limLowPr>
                <m:ctrlPr>
                  <w:rPr>
                    <w:rStyle w:val="katex"/>
                    <w:rFonts w:ascii="Cambria Math" w:hAnsi="Cambria Math" w:cs="Times New Roman"/>
                    <w:i/>
                    <w:sz w:val="24"/>
                    <w:szCs w:val="24"/>
                  </w:rPr>
                </m:ctrlPr>
              </m:limLowPr>
              <m:e>
                <m:r>
                  <m:rPr>
                    <m:sty m:val="p"/>
                  </m:rPr>
                  <w:rPr>
                    <w:rStyle w:val="katex"/>
                    <w:rFonts w:ascii="Cambria Math" w:hAnsi="Cambria Math" w:cs="Times New Roman"/>
                    <w:sz w:val="24"/>
                    <w:szCs w:val="24"/>
                  </w:rPr>
                  <m:t>min</m:t>
                </m:r>
              </m:e>
              <m:lim>
                <m:r>
                  <w:rPr>
                    <w:rStyle w:val="katex"/>
                    <w:rFonts w:ascii="Cambria Math" w:hAnsi="Cambria Math" w:cs="Times New Roman"/>
                    <w:sz w:val="24"/>
                    <w:szCs w:val="24"/>
                  </w:rPr>
                  <m:t>θ</m:t>
                </m:r>
              </m:lim>
            </m:limLow>
          </m:fName>
          <m:e>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E</m:t>
                </m:r>
              </m:e>
              <m:sub>
                <m:r>
                  <w:rPr>
                    <w:rStyle w:val="katex"/>
                    <w:rFonts w:ascii="Cambria Math" w:hAnsi="Cambria Math" w:cs="Times New Roman"/>
                    <w:sz w:val="24"/>
                    <w:szCs w:val="24"/>
                  </w:rPr>
                  <m:t>x∼psyn</m:t>
                </m:r>
              </m:sub>
            </m:sSub>
          </m:e>
        </m:func>
        <m:r>
          <w:rPr>
            <w:rStyle w:val="katex"/>
            <w:rFonts w:ascii="Cambria Math" w:hAnsi="Cambria Math" w:cs="Times New Roman"/>
            <w:sz w:val="24"/>
            <w:szCs w:val="24"/>
          </w:rPr>
          <m:t>[w(x</m:t>
        </m:r>
        <m:r>
          <m:rPr>
            <m:scr m:val="script"/>
          </m:rPr>
          <w:rPr>
            <w:rStyle w:val="katex"/>
            <w:rFonts w:ascii="Cambria Math" w:hAnsi="Cambria Math" w:cs="Times New Roman"/>
            <w:sz w:val="24"/>
            <w:szCs w:val="24"/>
          </w:rPr>
          <m:t>) l(</m:t>
        </m:r>
        <m:sSub>
          <m:sSubPr>
            <m:ctrlPr>
              <w:rPr>
                <w:rStyle w:val="katex"/>
                <w:rFonts w:ascii="Cambria Math" w:eastAsia="Times New Roman" w:hAnsi="Cambria Math" w:cs="Times New Roman"/>
                <w:i/>
                <w:sz w:val="24"/>
                <w:szCs w:val="24"/>
              </w:rPr>
            </m:ctrlPr>
          </m:sSubPr>
          <m:e>
            <m:r>
              <w:rPr>
                <w:rStyle w:val="katex"/>
                <w:rFonts w:ascii="Cambria Math" w:eastAsia="Times New Roman" w:hAnsi="Cambria Math" w:cs="Times New Roman"/>
                <w:sz w:val="24"/>
                <w:szCs w:val="24"/>
              </w:rPr>
              <m:t>f</m:t>
            </m:r>
          </m:e>
          <m:sub>
            <m:r>
              <w:rPr>
                <w:rStyle w:val="katex"/>
                <w:rFonts w:ascii="Cambria Math" w:eastAsia="Times New Roman" w:hAnsi="Cambria Math" w:cs="Times New Roman"/>
                <w:sz w:val="24"/>
                <w:szCs w:val="24"/>
              </w:rPr>
              <m:t>θ</m:t>
            </m:r>
          </m:sub>
        </m:sSub>
        <m:r>
          <w:rPr>
            <w:rStyle w:val="katex"/>
            <w:rFonts w:ascii="Cambria Math" w:hAnsi="Cambria Math" w:cs="Times New Roman"/>
            <w:sz w:val="24"/>
            <w:szCs w:val="24"/>
          </w:rPr>
          <m:t>(x),y)]</m:t>
        </m:r>
        <m:r>
          <w:rPr>
            <w:rFonts w:ascii="Cambria Math" w:hAnsi="Cambria Math" w:cs="Times New Roman"/>
            <w:sz w:val="24"/>
            <w:szCs w:val="24"/>
          </w:rPr>
          <m:t xml:space="preserve"> </m:t>
        </m:r>
      </m:oMath>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FC5448" w:rsidRPr="00A9318E">
        <w:rPr>
          <w:rFonts w:ascii="Times New Roman" w:hAnsi="Times New Roman" w:cs="Times New Roman"/>
          <w:sz w:val="24"/>
          <w:szCs w:val="24"/>
        </w:rPr>
        <w:tab/>
      </w:r>
      <w:r w:rsidR="002D2212" w:rsidRPr="00A9318E">
        <w:rPr>
          <w:rFonts w:ascii="Times New Roman" w:hAnsi="Times New Roman" w:cs="Times New Roman"/>
          <w:sz w:val="24"/>
          <w:szCs w:val="24"/>
        </w:rPr>
        <w:tab/>
      </w:r>
      <w:r w:rsidR="00FC5448" w:rsidRPr="00A9318E">
        <w:rPr>
          <w:rFonts w:ascii="Times New Roman" w:hAnsi="Times New Roman" w:cs="Times New Roman"/>
          <w:sz w:val="24"/>
          <w:szCs w:val="24"/>
        </w:rPr>
        <w:tab/>
        <w:t>3.3</w:t>
      </w:r>
    </w:p>
    <w:p w14:paraId="14C76FB4" w14:textId="77777777" w:rsidR="003E57F8" w:rsidRPr="00A9318E" w:rsidRDefault="003E57F8" w:rsidP="001357C6">
      <w:pPr>
        <w:pStyle w:val="NormalWeb"/>
        <w:spacing w:after="0" w:afterAutospacing="0"/>
        <w:jc w:val="both"/>
      </w:pPr>
      <w:r w:rsidRPr="00A9318E">
        <w:t xml:space="preserve">Approximate </w:t>
      </w:r>
      <m:oMath>
        <m:r>
          <w:rPr>
            <w:rStyle w:val="katex"/>
            <w:rFonts w:ascii="Cambria Math" w:hAnsi="Cambria Math"/>
          </w:rPr>
          <m:t>w(x)</m:t>
        </m:r>
      </m:oMath>
      <w:r w:rsidRPr="00A9318E">
        <w:t xml:space="preserve"> with logistic-regression density ratio or MMD/CORAL matching.</w:t>
      </w:r>
    </w:p>
    <w:p w14:paraId="495875B9" w14:textId="77777777" w:rsidR="001E6A3D" w:rsidRDefault="001E6A3D" w:rsidP="001357C6">
      <w:pPr>
        <w:spacing w:after="0" w:line="240" w:lineRule="auto"/>
        <w:jc w:val="both"/>
        <w:rPr>
          <w:rFonts w:ascii="Times New Roman" w:hAnsi="Times New Roman" w:cs="Times New Roman"/>
          <w:sz w:val="24"/>
          <w:szCs w:val="24"/>
        </w:rPr>
      </w:pPr>
    </w:p>
    <w:p w14:paraId="3AD9CC8D" w14:textId="3B007307" w:rsidR="000D2190"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 xml:space="preserve">Stage </w:t>
      </w:r>
      <w:proofErr w:type="gramStart"/>
      <w:r w:rsidRPr="001E6A3D">
        <w:rPr>
          <w:rFonts w:ascii="Times New Roman" w:hAnsi="Times New Roman" w:cs="Times New Roman"/>
          <w:b/>
          <w:bCs/>
          <w:sz w:val="24"/>
          <w:szCs w:val="24"/>
        </w:rPr>
        <w:t xml:space="preserve">D </w:t>
      </w:r>
      <w:r w:rsidR="001E6A3D" w:rsidRPr="001E6A3D">
        <w:rPr>
          <w:rFonts w:ascii="Times New Roman" w:hAnsi="Times New Roman" w:cs="Times New Roman"/>
          <w:b/>
          <w:bCs/>
          <w:sz w:val="24"/>
          <w:szCs w:val="24"/>
        </w:rPr>
        <w:t>:</w:t>
      </w:r>
      <w:proofErr w:type="gramEnd"/>
      <w:r w:rsidR="001E6A3D">
        <w:rPr>
          <w:rFonts w:ascii="Times New Roman" w:hAnsi="Times New Roman" w:cs="Times New Roman"/>
          <w:sz w:val="24"/>
          <w:szCs w:val="24"/>
        </w:rPr>
        <w:t xml:space="preserve"> </w:t>
      </w:r>
      <w:r w:rsidR="000D2190" w:rsidRPr="001E6A3D">
        <w:rPr>
          <w:rFonts w:ascii="Times New Roman" w:hAnsi="Times New Roman" w:cs="Times New Roman"/>
          <w:b/>
          <w:bCs/>
          <w:sz w:val="24"/>
          <w:szCs w:val="24"/>
        </w:rPr>
        <w:t>Labeling &amp; target construction</w:t>
      </w:r>
    </w:p>
    <w:p w14:paraId="508922D3"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You need reliable targets even when you lack event ground truth.</w:t>
      </w:r>
    </w:p>
    <w:p w14:paraId="3809DE2E" w14:textId="77777777" w:rsidR="00E2516C" w:rsidRPr="001E6A3D" w:rsidRDefault="003E57F8" w:rsidP="001357C6">
      <w:pPr>
        <w:pStyle w:val="NormalWeb"/>
        <w:spacing w:after="0" w:afterAutospacing="0"/>
        <w:jc w:val="both"/>
        <w:rPr>
          <w:bCs/>
        </w:rPr>
      </w:pPr>
      <w:r w:rsidRPr="001E6A3D">
        <w:rPr>
          <w:rStyle w:val="Strong"/>
          <w:bCs w:val="0"/>
        </w:rPr>
        <w:t>D1. Voltage Stability Margin (CPF):</w:t>
      </w:r>
    </w:p>
    <w:p w14:paraId="6D9D6945" w14:textId="77777777" w:rsidR="003E57F8" w:rsidRPr="00A9318E" w:rsidRDefault="003E57F8" w:rsidP="001357C6">
      <w:pPr>
        <w:pStyle w:val="NormalWeb"/>
        <w:spacing w:after="0" w:afterAutospacing="0"/>
        <w:jc w:val="both"/>
      </w:pPr>
      <w:r w:rsidRPr="00A9318E">
        <w:t xml:space="preserve">Ramp a loading scalar </w:t>
      </w:r>
      <m:oMath>
        <m:r>
          <w:rPr>
            <w:rStyle w:val="katex"/>
            <w:rFonts w:ascii="Cambria Math" w:hAnsi="Cambria Math"/>
          </w:rPr>
          <m:t>λ</m:t>
        </m:r>
      </m:oMath>
      <w:r w:rsidRPr="00A9318E">
        <w:t xml:space="preserve"> until Jacobian singularity; set</w:t>
      </w:r>
    </w:p>
    <w:p w14:paraId="4ADC5EBF" w14:textId="77777777" w:rsidR="003E57F8" w:rsidRPr="00A9318E" w:rsidRDefault="00FC5448" w:rsidP="001357C6">
      <w:pPr>
        <w:spacing w:after="0" w:line="240" w:lineRule="auto"/>
        <w:jc w:val="both"/>
        <w:rPr>
          <w:rFonts w:ascii="Times New Roman" w:hAnsi="Times New Roman" w:cs="Times New Roman"/>
          <w:sz w:val="24"/>
          <w:szCs w:val="24"/>
        </w:rPr>
      </w:pPr>
      <w:r w:rsidRPr="00A9318E">
        <w:rPr>
          <w:rStyle w:val="katex"/>
          <w:rFonts w:ascii="Times New Roman" w:hAnsi="Times New Roman" w:cs="Times New Roman"/>
          <w:sz w:val="24"/>
          <w:szCs w:val="24"/>
        </w:rPr>
        <w:t>VSM=</w:t>
      </w:r>
      <m:oMath>
        <m:sSup>
          <m:sSupPr>
            <m:ctrlPr>
              <w:rPr>
                <w:rStyle w:val="katex"/>
                <w:rFonts w:ascii="Cambria Math" w:hAnsi="Cambria Math" w:cs="Times New Roman"/>
                <w:i/>
                <w:sz w:val="24"/>
                <w:szCs w:val="24"/>
              </w:rPr>
            </m:ctrlPr>
          </m:sSupPr>
          <m:e>
            <m:r>
              <w:rPr>
                <w:rStyle w:val="katex"/>
                <w:rFonts w:ascii="Cambria Math" w:hAnsi="Cambria Math" w:cs="Times New Roman"/>
                <w:sz w:val="24"/>
                <w:szCs w:val="24"/>
              </w:rPr>
              <m:t>λ</m:t>
            </m:r>
          </m:e>
          <m:sup>
            <m:r>
              <w:rPr>
                <w:rStyle w:val="katex"/>
                <w:rFonts w:ascii="Cambria Math" w:hAnsi="Cambria Math" w:cs="Times New Roman"/>
                <w:sz w:val="24"/>
                <w:szCs w:val="24"/>
              </w:rPr>
              <m:t>⋆</m:t>
            </m:r>
          </m:sup>
        </m:sSup>
      </m:oMath>
      <w:r w:rsidRPr="00A9318E">
        <w:rPr>
          <w:rStyle w:val="katex"/>
          <w:rFonts w:ascii="Times New Roman" w:hAnsi="Times New Roman" w:cs="Times New Roman"/>
          <w:sz w:val="24"/>
          <w:szCs w:val="24"/>
        </w:rPr>
        <w:t>−</w:t>
      </w:r>
      <m:oMath>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λ</m:t>
            </m:r>
          </m:e>
          <m:sub>
            <m:r>
              <w:rPr>
                <w:rStyle w:val="katex"/>
                <w:rFonts w:ascii="Cambria Math" w:hAnsi="Cambria Math" w:cs="Times New Roman"/>
                <w:sz w:val="24"/>
                <w:szCs w:val="24"/>
              </w:rPr>
              <m:t>0</m:t>
            </m:r>
          </m:sub>
        </m:sSub>
      </m:oMath>
      <w:r w:rsidR="003E57F8" w:rsidRPr="00A9318E">
        <w:rPr>
          <w:rFonts w:ascii="Times New Roman" w:hAnsi="Times New Roman" w:cs="Times New Roman"/>
          <w:sz w:val="24"/>
          <w:szCs w:val="24"/>
        </w:rPr>
        <w:t xml:space="preserve"> </w:t>
      </w:r>
      <w:r w:rsidRPr="00A9318E">
        <w:rPr>
          <w:rFonts w:ascii="Times New Roman" w:hAnsi="Times New Roman" w:cs="Times New Roman"/>
          <w:sz w:val="24"/>
          <w:szCs w:val="24"/>
        </w:rPr>
        <w:t xml:space="preserve"> </w:t>
      </w:r>
      <w:r w:rsidRPr="00A9318E">
        <w:rPr>
          <w:rFonts w:ascii="Times New Roman" w:hAnsi="Times New Roman" w:cs="Times New Roman"/>
          <w:sz w:val="24"/>
          <w:szCs w:val="24"/>
        </w:rPr>
        <w:tab/>
        <w:t xml:space="preserve"> </w:t>
      </w:r>
      <w:r w:rsidRPr="00A9318E">
        <w:rPr>
          <w:rFonts w:ascii="Times New Roman" w:hAnsi="Times New Roman" w:cs="Times New Roman"/>
          <w:sz w:val="24"/>
          <w:szCs w:val="24"/>
        </w:rPr>
        <w:tab/>
      </w:r>
      <w:r w:rsidRPr="00A9318E">
        <w:rPr>
          <w:rFonts w:ascii="Times New Roman" w:hAnsi="Times New Roman" w:cs="Times New Roman"/>
          <w:sz w:val="24"/>
          <w:szCs w:val="24"/>
        </w:rPr>
        <w:tab/>
        <w:t xml:space="preserve"> </w:t>
      </w:r>
      <w:r w:rsidRPr="00A9318E">
        <w:rPr>
          <w:rFonts w:ascii="Times New Roman" w:hAnsi="Times New Roman" w:cs="Times New Roman"/>
          <w:sz w:val="24"/>
          <w:szCs w:val="24"/>
        </w:rPr>
        <w:tab/>
      </w:r>
      <w:r w:rsidRPr="00A9318E">
        <w:rPr>
          <w:rFonts w:ascii="Times New Roman" w:hAnsi="Times New Roman" w:cs="Times New Roman"/>
          <w:sz w:val="24"/>
          <w:szCs w:val="24"/>
        </w:rPr>
        <w:tab/>
      </w:r>
      <w:r w:rsidRPr="00A9318E">
        <w:rPr>
          <w:rFonts w:ascii="Times New Roman" w:hAnsi="Times New Roman" w:cs="Times New Roman"/>
          <w:sz w:val="24"/>
          <w:szCs w:val="24"/>
        </w:rPr>
        <w:tab/>
      </w:r>
      <w:r w:rsidRPr="00A9318E">
        <w:rPr>
          <w:rFonts w:ascii="Times New Roman" w:hAnsi="Times New Roman" w:cs="Times New Roman"/>
          <w:sz w:val="24"/>
          <w:szCs w:val="24"/>
        </w:rPr>
        <w:tab/>
      </w:r>
      <w:r w:rsidRPr="00A9318E">
        <w:rPr>
          <w:rFonts w:ascii="Times New Roman" w:hAnsi="Times New Roman" w:cs="Times New Roman"/>
          <w:sz w:val="24"/>
          <w:szCs w:val="24"/>
        </w:rPr>
        <w:tab/>
      </w:r>
      <w:r w:rsidRPr="00A9318E">
        <w:rPr>
          <w:rFonts w:ascii="Times New Roman" w:hAnsi="Times New Roman" w:cs="Times New Roman"/>
          <w:sz w:val="24"/>
          <w:szCs w:val="24"/>
        </w:rPr>
        <w:tab/>
      </w:r>
      <w:r w:rsidRPr="00A9318E">
        <w:rPr>
          <w:rFonts w:ascii="Times New Roman" w:hAnsi="Times New Roman" w:cs="Times New Roman"/>
          <w:sz w:val="24"/>
          <w:szCs w:val="24"/>
        </w:rPr>
        <w:tab/>
        <w:t xml:space="preserve"> 3.4</w:t>
      </w:r>
    </w:p>
    <w:p w14:paraId="032BA7C6" w14:textId="77777777" w:rsidR="003E57F8" w:rsidRPr="00A9318E" w:rsidRDefault="00E2516C" w:rsidP="001357C6">
      <w:pPr>
        <w:pStyle w:val="NormalWeb"/>
        <w:spacing w:after="0" w:afterAutospacing="0"/>
        <w:jc w:val="both"/>
      </w:pPr>
      <w:r w:rsidRPr="00A9318E">
        <w:t>Where</w:t>
      </w:r>
      <w:r w:rsidR="003E57F8" w:rsidRPr="00A9318E">
        <w:t xml:space="preserve"> </w:t>
      </w:r>
      <m:oMath>
        <m:sSub>
          <m:sSubPr>
            <m:ctrlPr>
              <w:rPr>
                <w:rStyle w:val="katex"/>
                <w:rFonts w:ascii="Cambria Math" w:hAnsi="Cambria Math"/>
                <w:i/>
              </w:rPr>
            </m:ctrlPr>
          </m:sSubPr>
          <m:e>
            <m:r>
              <w:rPr>
                <w:rStyle w:val="katex"/>
                <w:rFonts w:ascii="Cambria Math" w:hAnsi="Cambria Math"/>
              </w:rPr>
              <m:t>λ</m:t>
            </m:r>
          </m:e>
          <m:sub>
            <m:r>
              <w:rPr>
                <w:rStyle w:val="katex"/>
                <w:rFonts w:ascii="Cambria Math" w:hAnsi="Cambria Math"/>
              </w:rPr>
              <m:t>0</m:t>
            </m:r>
          </m:sub>
        </m:sSub>
      </m:oMath>
      <w:r w:rsidR="003E57F8" w:rsidRPr="00A9318E">
        <w:t xml:space="preserve"> is the scenario’s base loading.</w:t>
      </w:r>
    </w:p>
    <w:p w14:paraId="11438AF4" w14:textId="719F1C06" w:rsidR="002D2212" w:rsidRPr="00A9318E" w:rsidRDefault="003E57F8" w:rsidP="001357C6">
      <w:pPr>
        <w:pStyle w:val="NormalWeb"/>
        <w:spacing w:after="0" w:afterAutospacing="0"/>
        <w:jc w:val="both"/>
      </w:pPr>
      <w:r w:rsidRPr="001E6A3D">
        <w:rPr>
          <w:rStyle w:val="Strong"/>
          <w:bCs w:val="0"/>
        </w:rPr>
        <w:t>D2. Indices:</w:t>
      </w:r>
      <w:r w:rsidR="001E6A3D">
        <w:rPr>
          <w:rStyle w:val="Strong"/>
          <w:bCs w:val="0"/>
        </w:rPr>
        <w:t xml:space="preserve"> </w:t>
      </w:r>
      <w:r w:rsidRPr="00A9318E">
        <w:t xml:space="preserve">Compute </w:t>
      </w:r>
      <w:r w:rsidRPr="00A9318E">
        <w:rPr>
          <w:rStyle w:val="Strong"/>
          <w:b w:val="0"/>
        </w:rPr>
        <w:t>L-index</w:t>
      </w:r>
      <w:r w:rsidRPr="00A9318E">
        <w:t xml:space="preserve"> at each load bus</w:t>
      </w:r>
      <w:r w:rsidR="002D2212" w:rsidRPr="00A9318E">
        <w:t>:</w:t>
      </w:r>
    </w:p>
    <w:p w14:paraId="673675D9" w14:textId="77777777" w:rsidR="00FC5448" w:rsidRPr="00A9318E" w:rsidRDefault="00000000" w:rsidP="001357C6">
      <w:pPr>
        <w:pStyle w:val="NormalWeb"/>
        <w:spacing w:after="0" w:afterAutospacing="0"/>
        <w:jc w:val="both"/>
      </w:pPr>
      <m:oMath>
        <m:sSub>
          <m:sSubPr>
            <m:ctrlPr>
              <w:rPr>
                <w:rStyle w:val="katex"/>
                <w:rFonts w:ascii="Cambria Math" w:eastAsiaTheme="minorEastAsia" w:hAnsi="Cambria Math"/>
                <w:i/>
              </w:rPr>
            </m:ctrlPr>
          </m:sSubPr>
          <m:e>
            <m:r>
              <w:rPr>
                <w:rStyle w:val="katex"/>
                <w:rFonts w:ascii="Cambria Math" w:hAnsi="Cambria Math"/>
              </w:rPr>
              <m:t>L</m:t>
            </m:r>
          </m:e>
          <m:sub>
            <m:r>
              <w:rPr>
                <w:rStyle w:val="katex"/>
                <w:rFonts w:ascii="Cambria Math" w:hAnsi="Cambria Math"/>
              </w:rPr>
              <m:t>i</m:t>
            </m:r>
          </m:sub>
        </m:sSub>
        <m:r>
          <w:rPr>
            <w:rStyle w:val="katex"/>
            <w:rFonts w:ascii="Cambria Math" w:hAnsi="Cambria Math"/>
          </w:rPr>
          <m:t>=∣1-</m:t>
        </m:r>
        <m:nary>
          <m:naryPr>
            <m:chr m:val="∑"/>
            <m:limLoc m:val="undOvr"/>
            <m:supHide m:val="1"/>
            <m:ctrlPr>
              <w:rPr>
                <w:rStyle w:val="katex"/>
                <w:rFonts w:ascii="Cambria Math" w:eastAsiaTheme="minorEastAsia" w:hAnsi="Cambria Math"/>
                <w:i/>
              </w:rPr>
            </m:ctrlPr>
          </m:naryPr>
          <m:sub>
            <m:r>
              <w:rPr>
                <w:rStyle w:val="katex"/>
                <w:rFonts w:ascii="Cambria Math" w:hAnsi="Cambria Math"/>
              </w:rPr>
              <m:t>j∈G</m:t>
            </m:r>
          </m:sub>
          <m:sup/>
          <m:e>
            <m:sSub>
              <m:sSubPr>
                <m:ctrlPr>
                  <w:rPr>
                    <w:rStyle w:val="katex"/>
                    <w:rFonts w:ascii="Cambria Math" w:eastAsiaTheme="minorEastAsia" w:hAnsi="Cambria Math"/>
                    <w:i/>
                  </w:rPr>
                </m:ctrlPr>
              </m:sSubPr>
              <m:e>
                <m:r>
                  <w:rPr>
                    <w:rStyle w:val="katex"/>
                    <w:rFonts w:ascii="Cambria Math" w:hAnsi="Cambria Math"/>
                  </w:rPr>
                  <m:t>F</m:t>
                </m:r>
              </m:e>
              <m:sub>
                <m:r>
                  <w:rPr>
                    <w:rStyle w:val="katex"/>
                    <w:rFonts w:ascii="Cambria Math" w:hAnsi="Cambria Math"/>
                  </w:rPr>
                  <m:t>ij</m:t>
                </m:r>
              </m:sub>
            </m:sSub>
          </m:e>
        </m:nary>
        <m:f>
          <m:fPr>
            <m:ctrlPr>
              <w:rPr>
                <w:rStyle w:val="katex"/>
                <w:rFonts w:ascii="Cambria Math" w:eastAsiaTheme="minorEastAsia" w:hAnsi="Cambria Math"/>
                <w:i/>
              </w:rPr>
            </m:ctrlPr>
          </m:fPr>
          <m:num>
            <m:sSub>
              <m:sSubPr>
                <m:ctrlPr>
                  <w:rPr>
                    <w:rStyle w:val="katex"/>
                    <w:rFonts w:ascii="Cambria Math" w:eastAsiaTheme="minorEastAsia" w:hAnsi="Cambria Math"/>
                    <w:i/>
                  </w:rPr>
                </m:ctrlPr>
              </m:sSubPr>
              <m:e>
                <m:r>
                  <w:rPr>
                    <w:rStyle w:val="katex"/>
                    <w:rFonts w:ascii="Cambria Math" w:hAnsi="Cambria Math"/>
                  </w:rPr>
                  <m:t>V</m:t>
                </m:r>
              </m:e>
              <m:sub>
                <m:r>
                  <w:rPr>
                    <w:rStyle w:val="katex"/>
                    <w:rFonts w:ascii="Cambria Math" w:hAnsi="Cambria Math"/>
                  </w:rPr>
                  <m:t>j</m:t>
                </m:r>
              </m:sub>
            </m:sSub>
          </m:num>
          <m:den>
            <m:sSub>
              <m:sSubPr>
                <m:ctrlPr>
                  <w:rPr>
                    <w:rStyle w:val="katex"/>
                    <w:rFonts w:ascii="Cambria Math" w:eastAsiaTheme="minorEastAsia" w:hAnsi="Cambria Math"/>
                    <w:i/>
                  </w:rPr>
                </m:ctrlPr>
              </m:sSubPr>
              <m:e>
                <m:r>
                  <w:rPr>
                    <w:rStyle w:val="katex"/>
                    <w:rFonts w:ascii="Cambria Math" w:hAnsi="Cambria Math"/>
                  </w:rPr>
                  <m:t>V</m:t>
                </m:r>
              </m:e>
              <m:sub>
                <m:r>
                  <w:rPr>
                    <w:rStyle w:val="katex"/>
                    <w:rFonts w:ascii="Cambria Math" w:hAnsi="Cambria Math"/>
                  </w:rPr>
                  <m:t>i</m:t>
                </m:r>
              </m:sub>
            </m:sSub>
          </m:den>
        </m:f>
        <m:r>
          <w:rPr>
            <w:rStyle w:val="katex"/>
            <w:rFonts w:ascii="Cambria Math" w:hAnsi="Cambria Math"/>
          </w:rPr>
          <m:t>∣,  F=-</m:t>
        </m:r>
        <m:sSubSup>
          <m:sSubSupPr>
            <m:ctrlPr>
              <w:rPr>
                <w:rStyle w:val="katex"/>
                <w:rFonts w:ascii="Cambria Math" w:hAnsi="Cambria Math"/>
                <w:i/>
              </w:rPr>
            </m:ctrlPr>
          </m:sSubSupPr>
          <m:e>
            <m:r>
              <w:rPr>
                <w:rStyle w:val="katex"/>
                <w:rFonts w:ascii="Cambria Math" w:hAnsi="Cambria Math"/>
              </w:rPr>
              <m:t>Y</m:t>
            </m:r>
          </m:e>
          <m:sub>
            <m:r>
              <w:rPr>
                <w:rStyle w:val="katex"/>
                <w:rFonts w:ascii="Cambria Math" w:hAnsi="Cambria Math"/>
              </w:rPr>
              <m:t>LL</m:t>
            </m:r>
          </m:sub>
          <m:sup>
            <m:r>
              <w:rPr>
                <w:rStyle w:val="katex"/>
                <w:rFonts w:ascii="Cambria Math" w:hAnsi="Cambria Math"/>
              </w:rPr>
              <m:t>-1</m:t>
            </m:r>
          </m:sup>
        </m:sSubSup>
        <m:sSub>
          <m:sSubPr>
            <m:ctrlPr>
              <w:rPr>
                <w:rStyle w:val="katex"/>
                <w:rFonts w:ascii="Cambria Math" w:hAnsi="Cambria Math"/>
                <w:i/>
              </w:rPr>
            </m:ctrlPr>
          </m:sSubPr>
          <m:e>
            <m:r>
              <w:rPr>
                <w:rStyle w:val="katex"/>
                <w:rFonts w:ascii="Cambria Math" w:hAnsi="Cambria Math"/>
              </w:rPr>
              <m:t>Y</m:t>
            </m:r>
          </m:e>
          <m:sub>
            <m:r>
              <w:rPr>
                <w:rStyle w:val="katex"/>
                <w:rFonts w:ascii="Cambria Math" w:hAnsi="Cambria Math"/>
              </w:rPr>
              <m:t>LG</m:t>
            </m:r>
          </m:sub>
        </m:sSub>
        <m:r>
          <m:rPr>
            <m:sty m:val="p"/>
          </m:rPr>
          <w:rPr>
            <w:rStyle w:val="katex"/>
            <w:rFonts w:ascii="Cambria Math" w:hAnsi="Cambria Math"/>
          </w:rPr>
          <m:t xml:space="preserve"> </m:t>
        </m:r>
        <m:r>
          <m:rPr>
            <m:sty m:val="p"/>
          </m:rPr>
          <w:rPr>
            <w:rFonts w:ascii="Cambria Math" w:hAnsi="Cambria Math"/>
          </w:rPr>
          <m:t xml:space="preserve"> </m:t>
        </m:r>
        <m:r>
          <w:rPr>
            <w:rFonts w:ascii="Cambria Math" w:hAnsi="Cambria Math"/>
          </w:rPr>
          <m:t xml:space="preserve"> </m:t>
        </m:r>
      </m:oMath>
      <w:r w:rsidR="00FC5448" w:rsidRPr="00A9318E">
        <w:t xml:space="preserve">  </w:t>
      </w:r>
      <w:r w:rsidR="006F252D" w:rsidRPr="00A9318E">
        <w:tab/>
        <w:t xml:space="preserve">  </w:t>
      </w:r>
      <w:r w:rsidR="006F252D" w:rsidRPr="00A9318E">
        <w:tab/>
        <w:t xml:space="preserve"> </w:t>
      </w:r>
      <w:r w:rsidR="006F252D" w:rsidRPr="00A9318E">
        <w:tab/>
      </w:r>
      <w:r w:rsidR="006F252D" w:rsidRPr="00A9318E">
        <w:tab/>
        <w:t xml:space="preserve"> </w:t>
      </w:r>
      <w:r w:rsidR="006F252D" w:rsidRPr="00A9318E">
        <w:tab/>
        <w:t xml:space="preserve"> </w:t>
      </w:r>
      <w:r w:rsidR="006F252D" w:rsidRPr="00A9318E">
        <w:tab/>
      </w:r>
      <w:r w:rsidR="002D2212" w:rsidRPr="00A9318E">
        <w:tab/>
      </w:r>
      <w:r w:rsidR="006F252D" w:rsidRPr="00A9318E">
        <w:t xml:space="preserve"> 3.5</w:t>
      </w:r>
    </w:p>
    <w:p w14:paraId="2F54036A" w14:textId="77777777" w:rsidR="003E57F8" w:rsidRPr="00A9318E" w:rsidRDefault="003E57F8" w:rsidP="001357C6">
      <w:pPr>
        <w:pStyle w:val="NormalWeb"/>
        <w:spacing w:after="0" w:afterAutospacing="0"/>
        <w:jc w:val="both"/>
      </w:pPr>
      <w:r w:rsidRPr="00A9318E">
        <w:t xml:space="preserve">Use max-bus </w:t>
      </w:r>
      <m:oMath>
        <m:sSub>
          <m:sSubPr>
            <m:ctrlPr>
              <w:rPr>
                <w:rStyle w:val="katex"/>
                <w:rFonts w:ascii="Cambria Math" w:hAnsi="Cambria Math"/>
                <w:i/>
              </w:rPr>
            </m:ctrlPr>
          </m:sSubPr>
          <m:e>
            <m:r>
              <w:rPr>
                <w:rStyle w:val="katex"/>
                <w:rFonts w:ascii="Cambria Math" w:hAnsi="Cambria Math"/>
              </w:rPr>
              <m:t>L</m:t>
            </m:r>
          </m:e>
          <m:sub>
            <m:r>
              <w:rPr>
                <w:rStyle w:val="katex"/>
                <w:rFonts w:ascii="Cambria Math" w:hAnsi="Cambria Math"/>
              </w:rPr>
              <m:t>max</m:t>
            </m:r>
          </m:sub>
        </m:sSub>
      </m:oMath>
      <w:r w:rsidR="00FC5448" w:rsidRPr="00A9318E">
        <w:rPr>
          <w:rStyle w:val="katex"/>
        </w:rPr>
        <w:t xml:space="preserve"> </w:t>
      </w:r>
      <w:r w:rsidRPr="00A9318E">
        <w:t>as a scalar target or keep the vector for weak-bus learning.</w:t>
      </w:r>
    </w:p>
    <w:p w14:paraId="4513BD78" w14:textId="77777777" w:rsidR="00E2516C" w:rsidRPr="001E6A3D" w:rsidRDefault="003E57F8" w:rsidP="001357C6">
      <w:pPr>
        <w:pStyle w:val="NormalWeb"/>
        <w:spacing w:after="0" w:afterAutospacing="0"/>
        <w:jc w:val="both"/>
        <w:rPr>
          <w:bCs/>
        </w:rPr>
      </w:pPr>
      <w:r w:rsidRPr="001E6A3D">
        <w:rPr>
          <w:rStyle w:val="Strong"/>
          <w:bCs w:val="0"/>
        </w:rPr>
        <w:t>D3. Binary/ordinal stability:</w:t>
      </w:r>
    </w:p>
    <w:p w14:paraId="215874C5" w14:textId="77777777" w:rsidR="002D2212" w:rsidRPr="00A9318E" w:rsidRDefault="003E57F8" w:rsidP="001357C6">
      <w:pPr>
        <w:pStyle w:val="NormalWeb"/>
        <w:spacing w:after="0" w:afterAutospacing="0"/>
        <w:jc w:val="both"/>
        <w:rPr>
          <w:rStyle w:val="katex"/>
        </w:rPr>
      </w:pPr>
      <w:r w:rsidRPr="00A9318E">
        <w:t xml:space="preserve">Stable/unstable or multi-grade (safe/marginal/critical) using thresholds on VSM or </w:t>
      </w:r>
      <m:oMath>
        <m:sSub>
          <m:sSubPr>
            <m:ctrlPr>
              <w:rPr>
                <w:rStyle w:val="katex"/>
                <w:rFonts w:ascii="Cambria Math" w:hAnsi="Cambria Math"/>
                <w:i/>
              </w:rPr>
            </m:ctrlPr>
          </m:sSubPr>
          <m:e>
            <m:r>
              <w:rPr>
                <w:rStyle w:val="katex"/>
                <w:rFonts w:ascii="Cambria Math" w:hAnsi="Cambria Math"/>
              </w:rPr>
              <m:t>L</m:t>
            </m:r>
          </m:e>
          <m:sub>
            <m:r>
              <w:rPr>
                <w:rStyle w:val="katex"/>
                <w:rFonts w:ascii="Cambria Math" w:hAnsi="Cambria Math"/>
              </w:rPr>
              <m:t>max</m:t>
            </m:r>
          </m:sub>
        </m:sSub>
      </m:oMath>
      <w:r w:rsidR="00FC5448" w:rsidRPr="00A9318E">
        <w:rPr>
          <w:rStyle w:val="katex"/>
        </w:rPr>
        <w:t xml:space="preserve">           </w:t>
      </w:r>
    </w:p>
    <w:p w14:paraId="59846AAE" w14:textId="77777777" w:rsidR="003E57F8" w:rsidRPr="00A9318E" w:rsidRDefault="003E57F8" w:rsidP="001357C6">
      <w:pPr>
        <w:pStyle w:val="NormalWeb"/>
        <w:spacing w:after="0" w:afterAutospacing="0"/>
        <w:jc w:val="both"/>
      </w:pPr>
      <w:r w:rsidRPr="00A9318E">
        <w:t xml:space="preserve">To soften label noise near thresholds, train with </w:t>
      </w:r>
      <w:r w:rsidRPr="00A9318E">
        <w:rPr>
          <w:rStyle w:val="Strong"/>
          <w:b w:val="0"/>
        </w:rPr>
        <w:t>label smoothing</w:t>
      </w:r>
      <w:r w:rsidRPr="00A9318E">
        <w:t xml:space="preserve"> or </w:t>
      </w:r>
      <w:r w:rsidRPr="00A9318E">
        <w:rPr>
          <w:rStyle w:val="Strong"/>
          <w:b w:val="0"/>
        </w:rPr>
        <w:t>margin-aware</w:t>
      </w:r>
      <w:r w:rsidRPr="00A9318E">
        <w:t xml:space="preserve"> losses.</w:t>
      </w:r>
    </w:p>
    <w:p w14:paraId="47FD6921" w14:textId="77777777" w:rsidR="00F27452" w:rsidRPr="00A9318E" w:rsidRDefault="00F27452" w:rsidP="001357C6">
      <w:pPr>
        <w:pStyle w:val="NormalWeb"/>
        <w:spacing w:after="0" w:afterAutospacing="0"/>
        <w:jc w:val="both"/>
      </w:pPr>
    </w:p>
    <w:p w14:paraId="04EDC4ED" w14:textId="77777777" w:rsidR="001E6A3D"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Stage E</w:t>
      </w:r>
      <w:r w:rsidR="001E6A3D" w:rsidRPr="001E6A3D">
        <w:rPr>
          <w:rFonts w:ascii="Times New Roman" w:hAnsi="Times New Roman" w:cs="Times New Roman"/>
          <w:b/>
          <w:bCs/>
          <w:sz w:val="24"/>
          <w:szCs w:val="24"/>
        </w:rPr>
        <w:t xml:space="preserve">: </w:t>
      </w:r>
      <w:r w:rsidR="003E57F8" w:rsidRPr="001E6A3D">
        <w:rPr>
          <w:rFonts w:ascii="Times New Roman" w:hAnsi="Times New Roman" w:cs="Times New Roman"/>
          <w:b/>
          <w:bCs/>
          <w:sz w:val="24"/>
          <w:szCs w:val="24"/>
        </w:rPr>
        <w:t xml:space="preserve">Harmonization &amp; cleaning </w:t>
      </w:r>
      <w:r w:rsidR="003E57F8" w:rsidRPr="001E6A3D">
        <w:rPr>
          <w:rStyle w:val="Strong"/>
          <w:rFonts w:ascii="Times New Roman" w:hAnsi="Times New Roman" w:cs="Times New Roman"/>
          <w:b w:val="0"/>
          <w:bCs w:val="0"/>
          <w:sz w:val="24"/>
          <w:szCs w:val="24"/>
        </w:rPr>
        <w:t>Schema:</w:t>
      </w:r>
      <w:r w:rsidR="003E57F8" w:rsidRPr="001E6A3D">
        <w:rPr>
          <w:rFonts w:ascii="Times New Roman" w:hAnsi="Times New Roman" w:cs="Times New Roman"/>
          <w:b/>
          <w:bCs/>
          <w:sz w:val="24"/>
          <w:szCs w:val="24"/>
        </w:rPr>
        <w:t xml:space="preserve"> </w:t>
      </w:r>
    </w:p>
    <w:p w14:paraId="4AAC1B9F" w14:textId="77777777" w:rsidR="001E6A3D" w:rsidRDefault="001E6A3D" w:rsidP="001357C6">
      <w:pPr>
        <w:spacing w:after="0" w:line="240" w:lineRule="auto"/>
        <w:jc w:val="both"/>
        <w:rPr>
          <w:rFonts w:ascii="Times New Roman" w:hAnsi="Times New Roman" w:cs="Times New Roman"/>
          <w:sz w:val="24"/>
          <w:szCs w:val="24"/>
        </w:rPr>
      </w:pPr>
    </w:p>
    <w:p w14:paraId="0AC5A9B9" w14:textId="41401A15" w:rsidR="003E57F8" w:rsidRPr="00A9318E" w:rsidRDefault="001E6A3D" w:rsidP="001357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w:t>
      </w:r>
      <w:r w:rsidR="003E57F8" w:rsidRPr="00A9318E">
        <w:rPr>
          <w:rFonts w:ascii="Times New Roman" w:hAnsi="Times New Roman" w:cs="Times New Roman"/>
          <w:sz w:val="24"/>
          <w:szCs w:val="24"/>
        </w:rPr>
        <w:t>onsistent names, per-unit, base values.</w:t>
      </w:r>
    </w:p>
    <w:p w14:paraId="5C0CCED6" w14:textId="77777777" w:rsidR="003E57F8" w:rsidRPr="00A9318E" w:rsidRDefault="003E57F8" w:rsidP="001357C6">
      <w:pPr>
        <w:pStyle w:val="NormalWeb"/>
        <w:numPr>
          <w:ilvl w:val="0"/>
          <w:numId w:val="31"/>
        </w:numPr>
        <w:spacing w:after="0" w:afterAutospacing="0"/>
        <w:jc w:val="both"/>
      </w:pPr>
      <w:r w:rsidRPr="00A9318E">
        <w:rPr>
          <w:rStyle w:val="Strong"/>
          <w:b w:val="0"/>
        </w:rPr>
        <w:t>Resampling/aggregation:</w:t>
      </w:r>
      <w:r w:rsidRPr="00A9318E">
        <w:t xml:space="preserve"> pick a canonical snapshot granularity (e.g., 5-min/15-min).</w:t>
      </w:r>
    </w:p>
    <w:p w14:paraId="7267BD28" w14:textId="77777777" w:rsidR="003E57F8" w:rsidRPr="00A9318E" w:rsidRDefault="003E57F8" w:rsidP="001357C6">
      <w:pPr>
        <w:pStyle w:val="NormalWeb"/>
        <w:numPr>
          <w:ilvl w:val="0"/>
          <w:numId w:val="31"/>
        </w:numPr>
        <w:spacing w:after="0" w:afterAutospacing="0"/>
        <w:jc w:val="both"/>
      </w:pPr>
      <w:r w:rsidRPr="00A9318E">
        <w:rPr>
          <w:rStyle w:val="Strong"/>
          <w:b w:val="0"/>
        </w:rPr>
        <w:t>Feature scaling:</w:t>
      </w:r>
      <w:r w:rsidRPr="00A9318E">
        <w:t xml:space="preserve"> standardize by state- or bus-wise means/variances from </w:t>
      </w:r>
      <w:r w:rsidRPr="00A9318E">
        <w:rPr>
          <w:rStyle w:val="Strong"/>
          <w:b w:val="0"/>
        </w:rPr>
        <w:t>historical</w:t>
      </w:r>
      <w:r w:rsidRPr="00A9318E">
        <w:t xml:space="preserve"> (not synthetic) to avoid leakage.</w:t>
      </w:r>
    </w:p>
    <w:p w14:paraId="10D0AA6F" w14:textId="77777777" w:rsidR="003E57F8" w:rsidRPr="00A9318E" w:rsidRDefault="003E57F8" w:rsidP="001357C6">
      <w:pPr>
        <w:pStyle w:val="NormalWeb"/>
        <w:numPr>
          <w:ilvl w:val="0"/>
          <w:numId w:val="31"/>
        </w:numPr>
        <w:spacing w:after="0" w:afterAutospacing="0"/>
        <w:jc w:val="both"/>
      </w:pPr>
      <w:r w:rsidRPr="00A9318E">
        <w:rPr>
          <w:rStyle w:val="Strong"/>
          <w:b w:val="0"/>
        </w:rPr>
        <w:t>Domain tags:</w:t>
      </w:r>
      <w:r w:rsidRPr="00A9318E">
        <w:t xml:space="preserve"> keep a field </w:t>
      </w:r>
      <w:r w:rsidRPr="00A9318E">
        <w:rPr>
          <w:rStyle w:val="HTMLCode"/>
          <w:rFonts w:ascii="Times New Roman" w:hAnsi="Times New Roman" w:cs="Times New Roman"/>
          <w:sz w:val="24"/>
          <w:szCs w:val="24"/>
        </w:rPr>
        <w:t xml:space="preserve">domain </w:t>
      </w:r>
      <m:oMath>
        <m:r>
          <w:rPr>
            <w:rStyle w:val="HTMLCode"/>
            <w:rFonts w:ascii="Cambria Math" w:hAnsi="Cambria Math" w:cs="Times New Roman"/>
            <w:sz w:val="24"/>
            <w:szCs w:val="24"/>
          </w:rPr>
          <m:t>∈ {hist, sim, gen}</m:t>
        </m:r>
      </m:oMath>
      <w:r w:rsidRPr="00A9318E">
        <w:t xml:space="preserve"> and </w:t>
      </w:r>
      <m:oMath>
        <m:r>
          <w:rPr>
            <w:rStyle w:val="HTMLCode"/>
            <w:rFonts w:ascii="Cambria Math" w:hAnsi="Cambria Math" w:cs="Times New Roman"/>
            <w:sz w:val="24"/>
            <w:szCs w:val="24"/>
          </w:rPr>
          <m:t>topology_id</m:t>
        </m:r>
      </m:oMath>
      <w:r w:rsidRPr="00A9318E">
        <w:t xml:space="preserve"> for splits/adaptation.</w:t>
      </w:r>
    </w:p>
    <w:p w14:paraId="30272464" w14:textId="77777777" w:rsidR="003E57F8" w:rsidRPr="00A9318E" w:rsidRDefault="003E57F8" w:rsidP="001357C6">
      <w:pPr>
        <w:pStyle w:val="NormalWeb"/>
        <w:numPr>
          <w:ilvl w:val="0"/>
          <w:numId w:val="31"/>
        </w:numPr>
        <w:spacing w:after="0" w:afterAutospacing="0"/>
        <w:jc w:val="both"/>
      </w:pPr>
      <w:r w:rsidRPr="00A9318E">
        <w:rPr>
          <w:rStyle w:val="Strong"/>
          <w:b w:val="0"/>
        </w:rPr>
        <w:t>Outlier policy:</w:t>
      </w:r>
      <w:r w:rsidRPr="00A9318E">
        <w:t xml:space="preserve"> remove impossible physics; keep rare but feasible extremes.</w:t>
      </w:r>
    </w:p>
    <w:p w14:paraId="68ABCF6A" w14:textId="77777777" w:rsidR="000D2190" w:rsidRPr="00A9318E" w:rsidRDefault="000D2190" w:rsidP="001357C6">
      <w:pPr>
        <w:spacing w:after="0" w:line="240" w:lineRule="auto"/>
        <w:jc w:val="both"/>
        <w:rPr>
          <w:rFonts w:ascii="Times New Roman" w:hAnsi="Times New Roman" w:cs="Times New Roman"/>
          <w:sz w:val="24"/>
          <w:szCs w:val="24"/>
        </w:rPr>
      </w:pPr>
    </w:p>
    <w:p w14:paraId="35947CAB" w14:textId="26EBF88D" w:rsidR="003E57F8" w:rsidRPr="00A9318E" w:rsidRDefault="002D761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Stage F</w:t>
      </w:r>
      <w:r w:rsidR="001E6A3D">
        <w:rPr>
          <w:rFonts w:ascii="Times New Roman" w:hAnsi="Times New Roman" w:cs="Times New Roman"/>
          <w:sz w:val="24"/>
          <w:szCs w:val="24"/>
        </w:rPr>
        <w:t xml:space="preserve">: </w:t>
      </w:r>
      <w:r w:rsidR="003E57F8" w:rsidRPr="00A9318E">
        <w:rPr>
          <w:rFonts w:ascii="Times New Roman" w:hAnsi="Times New Roman" w:cs="Times New Roman"/>
          <w:sz w:val="24"/>
          <w:szCs w:val="24"/>
        </w:rPr>
        <w:t>Feature engineering (physics + learnable)</w:t>
      </w:r>
    </w:p>
    <w:p w14:paraId="1C7F8E0E" w14:textId="77777777" w:rsidR="003E57F8" w:rsidRPr="00A9318E" w:rsidRDefault="003E57F8" w:rsidP="001357C6">
      <w:pPr>
        <w:pStyle w:val="NormalWeb"/>
        <w:numPr>
          <w:ilvl w:val="0"/>
          <w:numId w:val="32"/>
        </w:numPr>
        <w:spacing w:after="0" w:afterAutospacing="0"/>
        <w:jc w:val="both"/>
      </w:pPr>
      <w:r w:rsidRPr="00A9318E">
        <w:t xml:space="preserve">Raw: </w:t>
      </w:r>
      <m:oMath>
        <m:r>
          <w:rPr>
            <w:rStyle w:val="katex"/>
            <w:rFonts w:ascii="Cambria Math" w:hAnsi="Cambria Math"/>
          </w:rPr>
          <m:t>∣V∣,θ,P,Q</m:t>
        </m:r>
      </m:oMath>
      <w:r w:rsidRPr="00A9318E">
        <w:t xml:space="preserve"> at buses; device states; topology bits; weather/load covariates.</w:t>
      </w:r>
    </w:p>
    <w:p w14:paraId="64797212" w14:textId="77777777" w:rsidR="003E57F8" w:rsidRPr="00A9318E" w:rsidRDefault="003E57F8" w:rsidP="001357C6">
      <w:pPr>
        <w:pStyle w:val="NormalWeb"/>
        <w:numPr>
          <w:ilvl w:val="0"/>
          <w:numId w:val="32"/>
        </w:numPr>
        <w:spacing w:after="0" w:afterAutospacing="0"/>
        <w:jc w:val="both"/>
      </w:pPr>
      <w:r w:rsidRPr="00A9318E">
        <w:t xml:space="preserve">Physics: </w:t>
      </w:r>
      <m:oMath>
        <m:sSub>
          <m:sSubPr>
            <m:ctrlPr>
              <w:rPr>
                <w:rStyle w:val="katex"/>
                <w:rFonts w:ascii="Cambria Math" w:hAnsi="Cambria Math"/>
                <w:i/>
              </w:rPr>
            </m:ctrlPr>
          </m:sSubPr>
          <m:e>
            <m:r>
              <w:rPr>
                <w:rStyle w:val="katex"/>
                <w:rFonts w:ascii="Cambria Math" w:hAnsi="Cambria Math"/>
              </w:rPr>
              <m:t>L</m:t>
            </m:r>
          </m:e>
          <m:sub>
            <m:r>
              <w:rPr>
                <w:rStyle w:val="katex"/>
                <w:rFonts w:ascii="Cambria Math" w:hAnsi="Cambria Math"/>
              </w:rPr>
              <m:t>i</m:t>
            </m:r>
          </m:sub>
        </m:sSub>
        <m:r>
          <w:rPr>
            <w:rFonts w:ascii="Cambria Math" w:hAnsi="Cambria Math"/>
          </w:rPr>
          <m:t xml:space="preserve">, </m:t>
        </m:r>
        <m:sSub>
          <m:sSubPr>
            <m:ctrlPr>
              <w:rPr>
                <w:rStyle w:val="katex"/>
                <w:rFonts w:ascii="Cambria Math" w:hAnsi="Cambria Math"/>
                <w:i/>
              </w:rPr>
            </m:ctrlPr>
          </m:sSubPr>
          <m:e>
            <m:r>
              <w:rPr>
                <w:rStyle w:val="katex"/>
                <w:rFonts w:ascii="Cambria Math" w:hAnsi="Cambria Math"/>
              </w:rPr>
              <m:t>L</m:t>
            </m:r>
          </m:e>
          <m:sub>
            <m:r>
              <w:rPr>
                <w:rStyle w:val="katex"/>
                <w:rFonts w:ascii="Cambria Math" w:hAnsi="Cambria Math"/>
              </w:rPr>
              <m:t>max</m:t>
            </m:r>
          </m:sub>
        </m:sSub>
        <m:r>
          <w:rPr>
            <w:rStyle w:val="katex"/>
            <w:rFonts w:ascii="Cambria Math" w:hAnsi="Cambria Math"/>
          </w:rPr>
          <m:t>;</m:t>
        </m:r>
        <m:r>
          <w:rPr>
            <w:rFonts w:ascii="Cambria Math" w:hAnsi="Cambria Math"/>
          </w:rPr>
          <m:t>V–Q</m:t>
        </m:r>
      </m:oMath>
      <w:r w:rsidRPr="00A9318E">
        <w:t xml:space="preserve"> sensitivities; Thevenin equivalents at load buses; PTDF/LODF snapshots; reactive reserve.</w:t>
      </w:r>
    </w:p>
    <w:p w14:paraId="221A0537" w14:textId="77777777" w:rsidR="003E57F8" w:rsidRPr="00A9318E" w:rsidRDefault="003E57F8" w:rsidP="001357C6">
      <w:pPr>
        <w:pStyle w:val="NormalWeb"/>
        <w:numPr>
          <w:ilvl w:val="0"/>
          <w:numId w:val="32"/>
        </w:numPr>
        <w:spacing w:after="0" w:afterAutospacing="0"/>
        <w:jc w:val="both"/>
      </w:pPr>
      <w:r w:rsidRPr="00A9318E">
        <w:t xml:space="preserve">Graph: adjacency, </w:t>
      </w:r>
      <w:r w:rsidR="002D2212" w:rsidRPr="00A9318E">
        <w:t xml:space="preserve">Laplacian, </w:t>
      </w:r>
      <w:r w:rsidR="00710DF1">
        <w:t xml:space="preserve">and </w:t>
      </w:r>
      <w:r w:rsidR="002D2212" w:rsidRPr="00A9318E">
        <w:t xml:space="preserve">electrical distances </w:t>
      </w:r>
      <w:r w:rsidRPr="00A9318E">
        <w:t>inputs for GNNs.</w:t>
      </w:r>
    </w:p>
    <w:p w14:paraId="5B46DF4D" w14:textId="77777777" w:rsidR="003E57F8" w:rsidRPr="00A9318E" w:rsidRDefault="003E57F8" w:rsidP="001357C6">
      <w:pPr>
        <w:pStyle w:val="NormalWeb"/>
        <w:numPr>
          <w:ilvl w:val="0"/>
          <w:numId w:val="32"/>
        </w:numPr>
        <w:spacing w:after="0" w:afterAutospacing="0"/>
        <w:jc w:val="both"/>
      </w:pPr>
      <w:r w:rsidRPr="00A9318E">
        <w:t>Masks: missingness indicators for robust models.</w:t>
      </w:r>
    </w:p>
    <w:p w14:paraId="48F18263" w14:textId="77777777" w:rsidR="003E57F8" w:rsidRPr="00A9318E" w:rsidRDefault="003E57F8" w:rsidP="001357C6">
      <w:pPr>
        <w:pStyle w:val="NormalWeb"/>
        <w:spacing w:after="0" w:afterAutospacing="0"/>
        <w:jc w:val="both"/>
      </w:pPr>
      <w:r w:rsidRPr="00A9318E">
        <w:t>Physics features stabili</w:t>
      </w:r>
      <w:r w:rsidR="002D2212" w:rsidRPr="00A9318E">
        <w:t>ze training and cut data needs</w:t>
      </w:r>
      <w:r w:rsidR="00710DF1">
        <w:t>,</w:t>
      </w:r>
      <w:r w:rsidR="002D2212" w:rsidRPr="00A9318E">
        <w:t xml:space="preserve"> </w:t>
      </w:r>
      <w:r w:rsidRPr="00A9318E">
        <w:t>especially useful when real labels are scarce.</w:t>
      </w:r>
    </w:p>
    <w:p w14:paraId="7423DBA4" w14:textId="77777777" w:rsidR="000D2190" w:rsidRPr="00A9318E" w:rsidRDefault="000D2190" w:rsidP="001357C6">
      <w:pPr>
        <w:spacing w:after="0" w:line="240" w:lineRule="auto"/>
        <w:jc w:val="both"/>
        <w:rPr>
          <w:rFonts w:ascii="Times New Roman" w:hAnsi="Times New Roman" w:cs="Times New Roman"/>
          <w:sz w:val="24"/>
          <w:szCs w:val="24"/>
        </w:rPr>
      </w:pPr>
    </w:p>
    <w:p w14:paraId="165A085C" w14:textId="2DB3FA66" w:rsidR="003E57F8" w:rsidRPr="00A9318E" w:rsidRDefault="002D7618" w:rsidP="001357C6">
      <w:pPr>
        <w:spacing w:after="0" w:line="240" w:lineRule="auto"/>
        <w:jc w:val="both"/>
        <w:rPr>
          <w:rFonts w:ascii="Times New Roman" w:hAnsi="Times New Roman" w:cs="Times New Roman"/>
          <w:sz w:val="24"/>
          <w:szCs w:val="24"/>
        </w:rPr>
      </w:pPr>
      <w:r w:rsidRPr="001E6A3D">
        <w:rPr>
          <w:rFonts w:ascii="Times New Roman" w:hAnsi="Times New Roman" w:cs="Times New Roman"/>
          <w:b/>
          <w:bCs/>
          <w:sz w:val="24"/>
          <w:szCs w:val="24"/>
        </w:rPr>
        <w:t>Stage G</w:t>
      </w:r>
      <w:r w:rsidR="001E6A3D">
        <w:rPr>
          <w:rFonts w:ascii="Times New Roman" w:hAnsi="Times New Roman" w:cs="Times New Roman"/>
          <w:b/>
          <w:bCs/>
          <w:sz w:val="24"/>
          <w:szCs w:val="24"/>
        </w:rPr>
        <w:t xml:space="preserve">: </w:t>
      </w:r>
      <w:r w:rsidR="003E57F8" w:rsidRPr="00A9318E">
        <w:rPr>
          <w:rFonts w:ascii="Times New Roman" w:hAnsi="Times New Roman" w:cs="Times New Roman"/>
          <w:sz w:val="24"/>
          <w:szCs w:val="24"/>
        </w:rPr>
        <w:t>Splits that actually test generalization</w:t>
      </w:r>
    </w:p>
    <w:p w14:paraId="16FF662D" w14:textId="77777777" w:rsidR="003E57F8" w:rsidRPr="00A9318E" w:rsidRDefault="003E57F8" w:rsidP="001357C6">
      <w:pPr>
        <w:pStyle w:val="NormalWeb"/>
        <w:spacing w:after="0" w:afterAutospacing="0"/>
        <w:jc w:val="both"/>
      </w:pPr>
      <w:r w:rsidRPr="00A9318E">
        <w:t xml:space="preserve">Avoid random splits; use </w:t>
      </w:r>
      <w:r w:rsidRPr="00A9318E">
        <w:rPr>
          <w:rStyle w:val="Strong"/>
          <w:b w:val="0"/>
        </w:rPr>
        <w:t>stressful splits</w:t>
      </w:r>
      <w:r w:rsidRPr="00A9318E">
        <w:t>:</w:t>
      </w:r>
    </w:p>
    <w:p w14:paraId="5EFF7B07" w14:textId="77777777" w:rsidR="003E57F8" w:rsidRPr="00A9318E" w:rsidRDefault="003E57F8" w:rsidP="001357C6">
      <w:pPr>
        <w:pStyle w:val="NormalWeb"/>
        <w:numPr>
          <w:ilvl w:val="0"/>
          <w:numId w:val="33"/>
        </w:numPr>
        <w:spacing w:after="0" w:afterAutospacing="0"/>
        <w:jc w:val="both"/>
      </w:pPr>
      <w:r w:rsidRPr="00A9318E">
        <w:rPr>
          <w:rStyle w:val="Strong"/>
          <w:b w:val="0"/>
        </w:rPr>
        <w:t>Temporal</w:t>
      </w:r>
      <w:r w:rsidRPr="00A9318E">
        <w:t xml:space="preserve"> (train earlier months; test later seasons).</w:t>
      </w:r>
    </w:p>
    <w:p w14:paraId="0A1F9B9B" w14:textId="77777777" w:rsidR="003E57F8" w:rsidRPr="00A9318E" w:rsidRDefault="003E57F8" w:rsidP="001357C6">
      <w:pPr>
        <w:pStyle w:val="NormalWeb"/>
        <w:numPr>
          <w:ilvl w:val="0"/>
          <w:numId w:val="33"/>
        </w:numPr>
        <w:spacing w:after="0" w:afterAutospacing="0"/>
        <w:jc w:val="both"/>
      </w:pPr>
      <w:r w:rsidRPr="00A9318E">
        <w:rPr>
          <w:rStyle w:val="Strong"/>
          <w:b w:val="0"/>
        </w:rPr>
        <w:t>Topology/OOS</w:t>
      </w:r>
      <w:r w:rsidRPr="00A9318E">
        <w:t xml:space="preserve"> (leave certain contingencies or topology IDs out of training).</w:t>
      </w:r>
    </w:p>
    <w:p w14:paraId="79A13789" w14:textId="77777777" w:rsidR="003E57F8" w:rsidRPr="00A9318E" w:rsidRDefault="003E57F8" w:rsidP="001357C6">
      <w:pPr>
        <w:pStyle w:val="NormalWeb"/>
        <w:numPr>
          <w:ilvl w:val="0"/>
          <w:numId w:val="33"/>
        </w:numPr>
        <w:spacing w:after="0" w:afterAutospacing="0"/>
        <w:jc w:val="both"/>
      </w:pPr>
      <w:r w:rsidRPr="00A9318E">
        <w:rPr>
          <w:rStyle w:val="Strong"/>
          <w:b w:val="0"/>
        </w:rPr>
        <w:t>Domain</w:t>
      </w:r>
      <w:r w:rsidRPr="00A9318E">
        <w:t xml:space="preserve"> (train synthetic</w:t>
      </w:r>
      <w:r w:rsidR="006F252D" w:rsidRPr="00A9318E">
        <w:t xml:space="preserve"> </w:t>
      </w:r>
      <w:r w:rsidRPr="00A9318E">
        <w:t>+</w:t>
      </w:r>
      <w:r w:rsidR="006F252D" w:rsidRPr="00A9318E">
        <w:t xml:space="preserve"> </w:t>
      </w:r>
      <w:r w:rsidRPr="00A9318E">
        <w:t>some history; reserve unseen historical days as test).</w:t>
      </w:r>
    </w:p>
    <w:p w14:paraId="38DC85BF" w14:textId="77777777" w:rsidR="003E57F8" w:rsidRPr="00A9318E" w:rsidRDefault="003E57F8" w:rsidP="001357C6">
      <w:pPr>
        <w:pStyle w:val="NormalWeb"/>
        <w:numPr>
          <w:ilvl w:val="0"/>
          <w:numId w:val="33"/>
        </w:numPr>
        <w:spacing w:after="0" w:afterAutospacing="0"/>
        <w:jc w:val="both"/>
      </w:pPr>
      <w:r w:rsidRPr="00A9318E">
        <w:rPr>
          <w:rStyle w:val="Strong"/>
          <w:b w:val="0"/>
        </w:rPr>
        <w:t>Geography</w:t>
      </w:r>
      <w:r w:rsidRPr="00A9318E">
        <w:t xml:space="preserve"> (if multi-area, leave one area out).</w:t>
      </w:r>
    </w:p>
    <w:p w14:paraId="7F03B757" w14:textId="77777777" w:rsidR="003E57F8" w:rsidRPr="00A9318E" w:rsidRDefault="003E57F8" w:rsidP="001357C6">
      <w:pPr>
        <w:pStyle w:val="NormalWeb"/>
        <w:spacing w:after="0" w:afterAutospacing="0"/>
        <w:jc w:val="both"/>
      </w:pPr>
      <w:r w:rsidRPr="00A9318E">
        <w:t>This is how you prove the model survives “tomorrow,” not just “yesterday.”</w:t>
      </w:r>
    </w:p>
    <w:p w14:paraId="4C9D8555" w14:textId="77777777" w:rsidR="000D2190" w:rsidRPr="00A9318E" w:rsidRDefault="000D2190" w:rsidP="001357C6">
      <w:pPr>
        <w:spacing w:after="0" w:line="240" w:lineRule="auto"/>
        <w:jc w:val="both"/>
        <w:rPr>
          <w:rFonts w:ascii="Times New Roman" w:hAnsi="Times New Roman" w:cs="Times New Roman"/>
          <w:sz w:val="24"/>
          <w:szCs w:val="24"/>
        </w:rPr>
      </w:pPr>
    </w:p>
    <w:p w14:paraId="6DF24B60" w14:textId="45BF9B70" w:rsidR="000D2190"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Stage H</w:t>
      </w:r>
      <w:r w:rsidR="001E6A3D" w:rsidRPr="001E6A3D">
        <w:rPr>
          <w:rFonts w:ascii="Times New Roman" w:hAnsi="Times New Roman" w:cs="Times New Roman"/>
          <w:b/>
          <w:bCs/>
          <w:sz w:val="24"/>
          <w:szCs w:val="24"/>
        </w:rPr>
        <w:t xml:space="preserve">: </w:t>
      </w:r>
      <w:r w:rsidRPr="001E6A3D">
        <w:rPr>
          <w:rFonts w:ascii="Times New Roman" w:hAnsi="Times New Roman" w:cs="Times New Roman"/>
          <w:b/>
          <w:bCs/>
          <w:sz w:val="24"/>
          <w:szCs w:val="24"/>
        </w:rPr>
        <w:t xml:space="preserve"> </w:t>
      </w:r>
      <w:r w:rsidR="000D2190" w:rsidRPr="001E6A3D">
        <w:rPr>
          <w:rFonts w:ascii="Times New Roman" w:hAnsi="Times New Roman" w:cs="Times New Roman"/>
          <w:b/>
          <w:bCs/>
          <w:sz w:val="24"/>
          <w:szCs w:val="24"/>
        </w:rPr>
        <w:t>Model training for scarce data</w:t>
      </w:r>
    </w:p>
    <w:p w14:paraId="034290D9"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Combine data-centric and model-centric techniques:</w:t>
      </w:r>
    </w:p>
    <w:p w14:paraId="2BBB88C2" w14:textId="77777777" w:rsidR="003E57F8" w:rsidRPr="00A9318E" w:rsidRDefault="003E57F8" w:rsidP="001357C6">
      <w:pPr>
        <w:pStyle w:val="NormalWeb"/>
        <w:numPr>
          <w:ilvl w:val="0"/>
          <w:numId w:val="34"/>
        </w:numPr>
        <w:spacing w:after="0" w:afterAutospacing="0"/>
        <w:jc w:val="both"/>
      </w:pPr>
      <w:r w:rsidRPr="00A9318E">
        <w:rPr>
          <w:rStyle w:val="Strong"/>
          <w:b w:val="0"/>
        </w:rPr>
        <w:t>Transfer learning (TL):</w:t>
      </w:r>
      <w:r w:rsidRPr="00A9318E">
        <w:t xml:space="preserve"> pre</w:t>
      </w:r>
      <w:r w:rsidR="006F252D" w:rsidRPr="00A9318E">
        <w:t>-</w:t>
      </w:r>
      <w:r w:rsidRPr="00A9318E">
        <w:t>train on large synthetic</w:t>
      </w:r>
      <w:r w:rsidR="00710DF1">
        <w:t xml:space="preserve"> data</w:t>
      </w:r>
      <w:r w:rsidRPr="00A9318E">
        <w:t>; fine-tune on the few historical samples.</w:t>
      </w:r>
    </w:p>
    <w:p w14:paraId="547A4F99" w14:textId="77777777" w:rsidR="003E57F8" w:rsidRPr="00A9318E" w:rsidRDefault="003E57F8" w:rsidP="001357C6">
      <w:pPr>
        <w:pStyle w:val="NormalWeb"/>
        <w:numPr>
          <w:ilvl w:val="0"/>
          <w:numId w:val="34"/>
        </w:numPr>
        <w:spacing w:after="0" w:afterAutospacing="0"/>
        <w:jc w:val="both"/>
      </w:pPr>
      <w:r w:rsidRPr="00A9318E">
        <w:rPr>
          <w:rStyle w:val="Strong"/>
          <w:b w:val="0"/>
        </w:rPr>
        <w:t>Domain adaptation (DA):</w:t>
      </w:r>
    </w:p>
    <w:p w14:paraId="734C783F" w14:textId="77777777" w:rsidR="003E57F8" w:rsidRPr="00A9318E" w:rsidRDefault="003E57F8" w:rsidP="001357C6">
      <w:pPr>
        <w:pStyle w:val="NormalWeb"/>
        <w:numPr>
          <w:ilvl w:val="1"/>
          <w:numId w:val="34"/>
        </w:numPr>
        <w:spacing w:after="0" w:afterAutospacing="0"/>
        <w:jc w:val="both"/>
      </w:pPr>
      <w:r w:rsidRPr="00A9318E">
        <w:rPr>
          <w:rStyle w:val="Strong"/>
          <w:b w:val="0"/>
        </w:rPr>
        <w:t>CORAL/MMD:</w:t>
      </w:r>
      <w:r w:rsidRPr="00A9318E">
        <w:t xml:space="preserve"> match </w:t>
      </w:r>
      <w:r w:rsidR="002D2212" w:rsidRPr="00A9318E">
        <w:t>covariance</w:t>
      </w:r>
      <w:r w:rsidRPr="00A9318E">
        <w:t>/means or minimize MMD between latent features of hist vs syn.</w:t>
      </w:r>
    </w:p>
    <w:p w14:paraId="57ADF6A8" w14:textId="77777777" w:rsidR="003E57F8" w:rsidRPr="00A9318E" w:rsidRDefault="003E57F8" w:rsidP="001357C6">
      <w:pPr>
        <w:pStyle w:val="NormalWeb"/>
        <w:numPr>
          <w:ilvl w:val="1"/>
          <w:numId w:val="34"/>
        </w:numPr>
        <w:spacing w:after="0" w:afterAutospacing="0"/>
        <w:jc w:val="both"/>
      </w:pPr>
      <w:r w:rsidRPr="00A9318E">
        <w:rPr>
          <w:rStyle w:val="Strong"/>
          <w:b w:val="0"/>
        </w:rPr>
        <w:t>Adversarial (DANN):</w:t>
      </w:r>
      <w:r w:rsidRPr="00A9318E">
        <w:t xml:space="preserve"> add a domain classifier </w:t>
      </w:r>
      <m:oMath>
        <m:sSub>
          <m:sSubPr>
            <m:ctrlPr>
              <w:rPr>
                <w:rStyle w:val="katex"/>
                <w:rFonts w:ascii="Cambria Math" w:hAnsi="Cambria Math"/>
                <w:i/>
              </w:rPr>
            </m:ctrlPr>
          </m:sSubPr>
          <m:e>
            <m:r>
              <w:rPr>
                <w:rStyle w:val="katex"/>
                <w:rFonts w:ascii="Cambria Math" w:hAnsi="Cambria Math"/>
              </w:rPr>
              <m:t>d</m:t>
            </m:r>
          </m:e>
          <m:sub>
            <m:r>
              <w:rPr>
                <w:rStyle w:val="katex"/>
                <w:rFonts w:ascii="Cambria Math" w:hAnsi="Cambria Math"/>
              </w:rPr>
              <m:t>∅</m:t>
            </m:r>
          </m:sub>
        </m:sSub>
      </m:oMath>
      <w:r w:rsidR="006F252D" w:rsidRPr="00A9318E">
        <w:rPr>
          <w:rStyle w:val="katex"/>
        </w:rPr>
        <w:t xml:space="preserve"> </w:t>
      </w:r>
      <w:r w:rsidR="006F252D" w:rsidRPr="00A9318E">
        <w:t xml:space="preserve">and train </w:t>
      </w:r>
      <m:oMath>
        <m:sSub>
          <m:sSubPr>
            <m:ctrlPr>
              <w:rPr>
                <w:rStyle w:val="katex"/>
                <w:rFonts w:ascii="Cambria Math" w:hAnsi="Cambria Math"/>
                <w:i/>
              </w:rPr>
            </m:ctrlPr>
          </m:sSubPr>
          <m:e>
            <m:r>
              <w:rPr>
                <w:rStyle w:val="katex"/>
                <w:rFonts w:ascii="Cambria Math" w:hAnsi="Cambria Math"/>
              </w:rPr>
              <m:t>f</m:t>
            </m:r>
          </m:e>
          <m:sub>
            <m:r>
              <w:rPr>
                <w:rStyle w:val="katex"/>
                <w:rFonts w:ascii="Cambria Math" w:hAnsi="Cambria Math"/>
              </w:rPr>
              <m:t>θ</m:t>
            </m:r>
          </m:sub>
        </m:sSub>
      </m:oMath>
      <w:r w:rsidRPr="00A9318E">
        <w:t xml:space="preserve">to </w:t>
      </w:r>
      <w:r w:rsidRPr="00A9318E">
        <w:rPr>
          <w:rStyle w:val="Strong"/>
          <w:b w:val="0"/>
        </w:rPr>
        <w:t>fool</w:t>
      </w:r>
      <w:r w:rsidRPr="00A9318E">
        <w:t xml:space="preserve"> it so features are domain-invariant.</w:t>
      </w:r>
    </w:p>
    <w:p w14:paraId="47DC68EB" w14:textId="77777777" w:rsidR="003E57F8" w:rsidRPr="00A9318E" w:rsidRDefault="003E57F8" w:rsidP="001357C6">
      <w:pPr>
        <w:pStyle w:val="NormalWeb"/>
        <w:numPr>
          <w:ilvl w:val="0"/>
          <w:numId w:val="34"/>
        </w:numPr>
        <w:spacing w:after="0" w:afterAutospacing="0"/>
        <w:jc w:val="both"/>
      </w:pPr>
      <w:r w:rsidRPr="00A9318E">
        <w:rPr>
          <w:rStyle w:val="Strong"/>
          <w:b w:val="0"/>
        </w:rPr>
        <w:t>Physics-informed (PINNs/penalties):</w:t>
      </w:r>
    </w:p>
    <w:p w14:paraId="6DB1C9B3" w14:textId="77777777" w:rsidR="006F252D" w:rsidRPr="00A9318E" w:rsidRDefault="001357C6" w:rsidP="001357C6">
      <w:pPr>
        <w:spacing w:after="0" w:line="240" w:lineRule="auto"/>
        <w:ind w:left="360"/>
        <w:jc w:val="both"/>
        <w:rPr>
          <w:rStyle w:val="katex"/>
          <w:rFonts w:ascii="Times New Roman" w:hAnsi="Times New Roman" w:cs="Times New Roman"/>
          <w:sz w:val="24"/>
          <w:szCs w:val="24"/>
        </w:rPr>
      </w:pPr>
      <m:oMath>
        <m:r>
          <w:rPr>
            <w:rStyle w:val="katex"/>
            <w:rFonts w:ascii="Cambria Math" w:hAnsi="Cambria Math" w:cs="Times New Roman"/>
            <w:sz w:val="24"/>
            <w:szCs w:val="24"/>
          </w:rPr>
          <m:t>L=</m:t>
        </m:r>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L</m:t>
            </m:r>
          </m:e>
          <m:sub>
            <m:r>
              <w:rPr>
                <w:rStyle w:val="katex"/>
                <w:rFonts w:ascii="Cambria Math" w:hAnsi="Cambria Math" w:cs="Times New Roman"/>
                <w:sz w:val="24"/>
                <w:szCs w:val="24"/>
              </w:rPr>
              <m:t>task</m:t>
            </m:r>
          </m:sub>
        </m:sSub>
        <m:r>
          <w:rPr>
            <w:rStyle w:val="katex"/>
            <w:rFonts w:ascii="Cambria Math" w:hAnsi="Cambria Math" w:cs="Times New Roman"/>
            <w:sz w:val="24"/>
            <w:szCs w:val="24"/>
          </w:rPr>
          <m:t>+α ∥G(x,</m:t>
        </m:r>
        <m:acc>
          <m:accPr>
            <m:ctrlPr>
              <w:rPr>
                <w:rStyle w:val="katex"/>
                <w:rFonts w:ascii="Cambria Math" w:hAnsi="Cambria Math" w:cs="Times New Roman"/>
                <w:i/>
                <w:sz w:val="24"/>
                <w:szCs w:val="24"/>
              </w:rPr>
            </m:ctrlPr>
          </m:accPr>
          <m:e>
            <m:r>
              <w:rPr>
                <w:rStyle w:val="katex"/>
                <w:rFonts w:ascii="Cambria Math" w:hAnsi="Cambria Math" w:cs="Times New Roman"/>
                <w:sz w:val="24"/>
                <w:szCs w:val="24"/>
              </w:rPr>
              <m:t>y</m:t>
            </m:r>
          </m:e>
        </m:acc>
        <m:r>
          <w:rPr>
            <w:rStyle w:val="katex"/>
            <w:rFonts w:ascii="Cambria Math" w:hAnsi="Cambria Math" w:cs="Times New Roman"/>
            <w:sz w:val="24"/>
            <w:szCs w:val="24"/>
          </w:rPr>
          <m:t>)</m:t>
        </m:r>
        <m:sSubSup>
          <m:sSubSupPr>
            <m:ctrlPr>
              <w:rPr>
                <w:rStyle w:val="katex"/>
                <w:rFonts w:ascii="Cambria Math" w:hAnsi="Cambria Math" w:cs="Times New Roman"/>
                <w:i/>
                <w:sz w:val="24"/>
                <w:szCs w:val="24"/>
              </w:rPr>
            </m:ctrlPr>
          </m:sSubSupPr>
          <m:e>
            <m:r>
              <w:rPr>
                <w:rStyle w:val="katex"/>
                <w:rFonts w:ascii="Cambria Math" w:hAnsi="Cambria Math" w:cs="Times New Roman"/>
                <w:sz w:val="24"/>
                <w:szCs w:val="24"/>
              </w:rPr>
              <m:t>∥</m:t>
            </m:r>
          </m:e>
          <m:sub>
            <m:r>
              <w:rPr>
                <w:rStyle w:val="katex"/>
                <w:rFonts w:ascii="Cambria Math" w:hAnsi="Cambria Math" w:cs="Times New Roman"/>
                <w:sz w:val="24"/>
                <w:szCs w:val="24"/>
              </w:rPr>
              <m:t>2</m:t>
            </m:r>
          </m:sub>
          <m:sup>
            <m:r>
              <w:rPr>
                <w:rStyle w:val="katex"/>
                <w:rFonts w:ascii="Cambria Math" w:hAnsi="Cambria Math" w:cs="Times New Roman"/>
                <w:sz w:val="24"/>
                <w:szCs w:val="24"/>
              </w:rPr>
              <m:t>2</m:t>
            </m:r>
          </m:sup>
        </m:sSubSup>
      </m:oMath>
      <w:r w:rsidR="006F252D" w:rsidRPr="00A9318E">
        <w:rPr>
          <w:rStyle w:val="katex"/>
          <w:rFonts w:ascii="Times New Roman" w:hAnsi="Times New Roman" w:cs="Times New Roman"/>
          <w:sz w:val="24"/>
          <w:szCs w:val="24"/>
        </w:rPr>
        <w:t xml:space="preserve">  </w:t>
      </w:r>
      <w:r w:rsidR="006F252D" w:rsidRPr="00A9318E">
        <w:rPr>
          <w:rStyle w:val="katex"/>
          <w:rFonts w:ascii="Times New Roman" w:hAnsi="Times New Roman" w:cs="Times New Roman"/>
          <w:sz w:val="24"/>
          <w:szCs w:val="24"/>
        </w:rPr>
        <w:tab/>
        <w:t xml:space="preserve"> </w:t>
      </w:r>
      <w:r w:rsidR="006F252D" w:rsidRPr="00A9318E">
        <w:rPr>
          <w:rStyle w:val="katex"/>
          <w:rFonts w:ascii="Times New Roman" w:hAnsi="Times New Roman" w:cs="Times New Roman"/>
          <w:sz w:val="24"/>
          <w:szCs w:val="24"/>
        </w:rPr>
        <w:tab/>
      </w:r>
      <w:r w:rsidR="006F252D" w:rsidRPr="00A9318E">
        <w:rPr>
          <w:rStyle w:val="katex"/>
          <w:rFonts w:ascii="Times New Roman" w:hAnsi="Times New Roman" w:cs="Times New Roman"/>
          <w:sz w:val="24"/>
          <w:szCs w:val="24"/>
        </w:rPr>
        <w:tab/>
      </w:r>
      <w:r w:rsidR="006F252D" w:rsidRPr="00A9318E">
        <w:rPr>
          <w:rStyle w:val="katex"/>
          <w:rFonts w:ascii="Times New Roman" w:hAnsi="Times New Roman" w:cs="Times New Roman"/>
          <w:sz w:val="24"/>
          <w:szCs w:val="24"/>
        </w:rPr>
        <w:tab/>
      </w:r>
      <w:r w:rsidR="006F252D" w:rsidRPr="00A9318E">
        <w:rPr>
          <w:rStyle w:val="katex"/>
          <w:rFonts w:ascii="Times New Roman" w:hAnsi="Times New Roman" w:cs="Times New Roman"/>
          <w:sz w:val="24"/>
          <w:szCs w:val="24"/>
        </w:rPr>
        <w:tab/>
        <w:t xml:space="preserve"> </w:t>
      </w:r>
      <w:r w:rsidR="006F252D" w:rsidRPr="00A9318E">
        <w:rPr>
          <w:rStyle w:val="katex"/>
          <w:rFonts w:ascii="Times New Roman" w:hAnsi="Times New Roman" w:cs="Times New Roman"/>
          <w:sz w:val="24"/>
          <w:szCs w:val="24"/>
        </w:rPr>
        <w:tab/>
      </w:r>
      <w:r w:rsidR="006F252D" w:rsidRPr="00A9318E">
        <w:rPr>
          <w:rStyle w:val="katex"/>
          <w:rFonts w:ascii="Times New Roman" w:hAnsi="Times New Roman" w:cs="Times New Roman"/>
          <w:sz w:val="24"/>
          <w:szCs w:val="24"/>
        </w:rPr>
        <w:tab/>
        <w:t>3.6</w:t>
      </w:r>
    </w:p>
    <w:p w14:paraId="5893B90F" w14:textId="77777777" w:rsidR="00F27452" w:rsidRPr="00A9318E" w:rsidRDefault="00255E07" w:rsidP="001357C6">
      <w:pPr>
        <w:pStyle w:val="ListParagraph"/>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Where</w:t>
      </w:r>
      <w:r w:rsidR="003E57F8" w:rsidRPr="00A9318E">
        <w:rPr>
          <w:rFonts w:ascii="Times New Roman" w:hAnsi="Times New Roman" w:cs="Times New Roman"/>
          <w:sz w:val="24"/>
          <w:szCs w:val="24"/>
        </w:rPr>
        <w:t xml:space="preserve"> </w:t>
      </w:r>
      <m:oMath>
        <m:r>
          <w:rPr>
            <w:rStyle w:val="katex"/>
            <w:rFonts w:ascii="Cambria Math" w:hAnsi="Cambria Math" w:cs="Times New Roman"/>
            <w:sz w:val="24"/>
            <w:szCs w:val="24"/>
          </w:rPr>
          <m:t>G</m:t>
        </m:r>
      </m:oMath>
      <w:r w:rsidR="003E57F8" w:rsidRPr="00A9318E">
        <w:rPr>
          <w:rFonts w:ascii="Times New Roman" w:hAnsi="Times New Roman" w:cs="Times New Roman"/>
          <w:sz w:val="24"/>
          <w:szCs w:val="24"/>
        </w:rPr>
        <w:t xml:space="preserve"> encodes power-flow residual</w:t>
      </w:r>
      <w:r w:rsidR="00F27452" w:rsidRPr="00A9318E">
        <w:rPr>
          <w:rFonts w:ascii="Times New Roman" w:hAnsi="Times New Roman" w:cs="Times New Roman"/>
          <w:sz w:val="24"/>
          <w:szCs w:val="24"/>
        </w:rPr>
        <w:t>s or sensitivity consistency.</w:t>
      </w:r>
    </w:p>
    <w:p w14:paraId="362F56FB" w14:textId="77777777" w:rsidR="00F27452" w:rsidRPr="00A9318E" w:rsidRDefault="003E57F8" w:rsidP="001357C6">
      <w:pPr>
        <w:pStyle w:val="ListParagraph"/>
        <w:numPr>
          <w:ilvl w:val="0"/>
          <w:numId w:val="34"/>
        </w:num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lastRenderedPageBreak/>
        <w:t>Semi/self-supervised:</w:t>
      </w:r>
      <w:r w:rsidRPr="00A9318E">
        <w:rPr>
          <w:rFonts w:ascii="Times New Roman" w:hAnsi="Times New Roman" w:cs="Times New Roman"/>
          <w:sz w:val="24"/>
          <w:szCs w:val="24"/>
        </w:rPr>
        <w:t xml:space="preserve"> masked reconstruction on state vectors; contrastive learning across operating points; pseudo-label syntheti</w:t>
      </w:r>
      <w:r w:rsidR="00F27452" w:rsidRPr="00A9318E">
        <w:rPr>
          <w:rFonts w:ascii="Times New Roman" w:hAnsi="Times New Roman" w:cs="Times New Roman"/>
          <w:sz w:val="24"/>
          <w:szCs w:val="24"/>
        </w:rPr>
        <w:t>c → fine-tune on historical.</w:t>
      </w:r>
    </w:p>
    <w:p w14:paraId="5128AF8D" w14:textId="77777777" w:rsidR="00F27452" w:rsidRPr="00A9318E" w:rsidRDefault="003E57F8" w:rsidP="001357C6">
      <w:pPr>
        <w:pStyle w:val="ListParagraph"/>
        <w:numPr>
          <w:ilvl w:val="0"/>
          <w:numId w:val="34"/>
        </w:num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t>Class imbalance:</w:t>
      </w:r>
      <w:r w:rsidRPr="00A9318E">
        <w:rPr>
          <w:rFonts w:ascii="Times New Roman" w:hAnsi="Times New Roman" w:cs="Times New Roman"/>
          <w:sz w:val="24"/>
          <w:szCs w:val="24"/>
        </w:rPr>
        <w:t xml:space="preserve"> focal loss, cost-sensitive weights, or </w:t>
      </w:r>
      <w:r w:rsidRPr="00A9318E">
        <w:rPr>
          <w:rStyle w:val="Strong"/>
          <w:rFonts w:ascii="Times New Roman" w:hAnsi="Times New Roman" w:cs="Times New Roman"/>
          <w:b w:val="0"/>
          <w:sz w:val="24"/>
          <w:szCs w:val="24"/>
        </w:rPr>
        <w:t>targeted synthesis</w:t>
      </w:r>
      <w:r w:rsidRPr="00A9318E">
        <w:rPr>
          <w:rFonts w:ascii="Times New Roman" w:hAnsi="Times New Roman" w:cs="Times New Roman"/>
          <w:sz w:val="24"/>
          <w:szCs w:val="24"/>
        </w:rPr>
        <w:t xml:space="preserve"> near margins.</w:t>
      </w:r>
    </w:p>
    <w:p w14:paraId="20E3A24B"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t>Calibration:</w:t>
      </w:r>
      <w:r w:rsidRPr="00A9318E">
        <w:rPr>
          <w:rFonts w:ascii="Times New Roman" w:hAnsi="Times New Roman" w:cs="Times New Roman"/>
          <w:sz w:val="24"/>
          <w:szCs w:val="24"/>
        </w:rPr>
        <w:t xml:space="preserve"> report </w:t>
      </w:r>
      <w:r w:rsidRPr="00A9318E">
        <w:rPr>
          <w:rStyle w:val="Strong"/>
          <w:rFonts w:ascii="Times New Roman" w:hAnsi="Times New Roman" w:cs="Times New Roman"/>
          <w:b w:val="0"/>
          <w:sz w:val="24"/>
          <w:szCs w:val="24"/>
        </w:rPr>
        <w:t>ECE</w:t>
      </w:r>
      <w:r w:rsidRPr="00A9318E">
        <w:rPr>
          <w:rFonts w:ascii="Times New Roman" w:hAnsi="Times New Roman" w:cs="Times New Roman"/>
          <w:sz w:val="24"/>
          <w:szCs w:val="24"/>
        </w:rPr>
        <w:t>/</w:t>
      </w:r>
      <w:r w:rsidRPr="00A9318E">
        <w:rPr>
          <w:rStyle w:val="Strong"/>
          <w:rFonts w:ascii="Times New Roman" w:hAnsi="Times New Roman" w:cs="Times New Roman"/>
          <w:b w:val="0"/>
          <w:sz w:val="24"/>
          <w:szCs w:val="24"/>
        </w:rPr>
        <w:t>Brier score</w:t>
      </w:r>
      <w:r w:rsidR="00EB04B9" w:rsidRPr="00A9318E">
        <w:rPr>
          <w:rFonts w:ascii="Times New Roman" w:hAnsi="Times New Roman" w:cs="Times New Roman"/>
          <w:sz w:val="24"/>
          <w:szCs w:val="24"/>
        </w:rPr>
        <w:t xml:space="preserve"> with reliability diagrams</w:t>
      </w:r>
      <w:r w:rsidR="00710DF1">
        <w:rPr>
          <w:rFonts w:ascii="Times New Roman" w:hAnsi="Times New Roman" w:cs="Times New Roman"/>
          <w:sz w:val="24"/>
          <w:szCs w:val="24"/>
        </w:rPr>
        <w:t>;</w:t>
      </w:r>
      <w:r w:rsidR="00EB04B9" w:rsidRPr="00A9318E">
        <w:rPr>
          <w:rFonts w:ascii="Times New Roman" w:hAnsi="Times New Roman" w:cs="Times New Roman"/>
          <w:sz w:val="24"/>
          <w:szCs w:val="24"/>
        </w:rPr>
        <w:t xml:space="preserve"> </w:t>
      </w:r>
      <w:r w:rsidRPr="00A9318E">
        <w:rPr>
          <w:rFonts w:ascii="Times New Roman" w:hAnsi="Times New Roman" w:cs="Times New Roman"/>
          <w:sz w:val="24"/>
          <w:szCs w:val="24"/>
        </w:rPr>
        <w:t>scarce-data environments need calibrated probabilities, not just accuracy.</w:t>
      </w:r>
    </w:p>
    <w:p w14:paraId="57D5EA91" w14:textId="77777777" w:rsidR="003E57F8" w:rsidRPr="00A9318E" w:rsidRDefault="003E57F8" w:rsidP="001357C6">
      <w:pPr>
        <w:spacing w:after="0" w:line="240" w:lineRule="auto"/>
        <w:jc w:val="both"/>
        <w:rPr>
          <w:rFonts w:ascii="Times New Roman" w:hAnsi="Times New Roman" w:cs="Times New Roman"/>
          <w:sz w:val="24"/>
          <w:szCs w:val="24"/>
        </w:rPr>
      </w:pPr>
    </w:p>
    <w:p w14:paraId="134818AA" w14:textId="3E2E7C37" w:rsidR="003E57F8"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Stage I</w:t>
      </w:r>
      <w:r w:rsidR="001E6A3D" w:rsidRPr="001E6A3D">
        <w:rPr>
          <w:rFonts w:ascii="Times New Roman" w:hAnsi="Times New Roman" w:cs="Times New Roman"/>
          <w:b/>
          <w:bCs/>
          <w:sz w:val="24"/>
          <w:szCs w:val="24"/>
        </w:rPr>
        <w:t xml:space="preserve">: </w:t>
      </w:r>
      <w:r w:rsidR="003E57F8" w:rsidRPr="001E6A3D">
        <w:rPr>
          <w:rFonts w:ascii="Times New Roman" w:hAnsi="Times New Roman" w:cs="Times New Roman"/>
          <w:b/>
          <w:bCs/>
          <w:sz w:val="24"/>
          <w:szCs w:val="24"/>
        </w:rPr>
        <w:t>Evaluation &amp; stress testing</w:t>
      </w:r>
    </w:p>
    <w:p w14:paraId="4FE6DF63" w14:textId="77777777" w:rsidR="003E57F8" w:rsidRPr="00A9318E" w:rsidRDefault="003E57F8" w:rsidP="001357C6">
      <w:pPr>
        <w:pStyle w:val="NormalWeb"/>
        <w:numPr>
          <w:ilvl w:val="0"/>
          <w:numId w:val="35"/>
        </w:numPr>
        <w:spacing w:after="0" w:afterAutospacing="0"/>
        <w:jc w:val="both"/>
      </w:pPr>
      <w:r w:rsidRPr="00A9318E">
        <w:rPr>
          <w:rStyle w:val="Strong"/>
          <w:b w:val="0"/>
        </w:rPr>
        <w:t>Primary metrics:</w:t>
      </w:r>
      <w:r w:rsidRPr="00A9318E">
        <w:t xml:space="preserve"> F1/AUROC for classification; MAE/RMSE for VSM/indices; ECE for calibration.</w:t>
      </w:r>
    </w:p>
    <w:p w14:paraId="6714CA8E" w14:textId="77777777" w:rsidR="003E57F8" w:rsidRPr="00A9318E" w:rsidRDefault="003E57F8" w:rsidP="001357C6">
      <w:pPr>
        <w:pStyle w:val="NormalWeb"/>
        <w:numPr>
          <w:ilvl w:val="0"/>
          <w:numId w:val="35"/>
        </w:numPr>
        <w:spacing w:after="0" w:afterAutospacing="0"/>
        <w:jc w:val="both"/>
      </w:pPr>
      <w:r w:rsidRPr="00A9318E">
        <w:rPr>
          <w:rStyle w:val="Strong"/>
          <w:b w:val="0"/>
        </w:rPr>
        <w:t>Generalization metrics:</w:t>
      </w:r>
      <w:r w:rsidRPr="00A9318E">
        <w:t xml:space="preserve"> performance on </w:t>
      </w:r>
      <w:r w:rsidRPr="00A9318E">
        <w:rPr>
          <w:rStyle w:val="Strong"/>
          <w:b w:val="0"/>
        </w:rPr>
        <w:t>leave-topology-out</w:t>
      </w:r>
      <w:r w:rsidRPr="00A9318E">
        <w:t xml:space="preserve">, </w:t>
      </w:r>
      <w:r w:rsidRPr="00A9318E">
        <w:rPr>
          <w:rStyle w:val="Strong"/>
          <w:b w:val="0"/>
        </w:rPr>
        <w:t>leave-season-out</w:t>
      </w:r>
      <w:r w:rsidRPr="00A9318E">
        <w:t xml:space="preserve">, and </w:t>
      </w:r>
      <w:r w:rsidRPr="00A9318E">
        <w:rPr>
          <w:rStyle w:val="Strong"/>
          <w:b w:val="0"/>
        </w:rPr>
        <w:t>domain-held-out</w:t>
      </w:r>
      <w:r w:rsidRPr="00A9318E">
        <w:t xml:space="preserve"> tests.</w:t>
      </w:r>
    </w:p>
    <w:p w14:paraId="23AB9183" w14:textId="77777777" w:rsidR="003E57F8" w:rsidRPr="00A9318E" w:rsidRDefault="003E57F8" w:rsidP="001357C6">
      <w:pPr>
        <w:pStyle w:val="NormalWeb"/>
        <w:numPr>
          <w:ilvl w:val="0"/>
          <w:numId w:val="35"/>
        </w:numPr>
        <w:spacing w:after="0" w:afterAutospacing="0"/>
        <w:jc w:val="both"/>
      </w:pPr>
      <w:r w:rsidRPr="00A9318E">
        <w:rPr>
          <w:rStyle w:val="Strong"/>
          <w:b w:val="0"/>
        </w:rPr>
        <w:t>Distribution shift checks:</w:t>
      </w:r>
      <w:r w:rsidRPr="00A9318E">
        <w:t xml:space="preserve"> two-sample KS, MMD between train vs test features.</w:t>
      </w:r>
    </w:p>
    <w:p w14:paraId="07FA25F6" w14:textId="77777777" w:rsidR="003E57F8" w:rsidRPr="00A9318E" w:rsidRDefault="003E57F8" w:rsidP="001357C6">
      <w:pPr>
        <w:pStyle w:val="NormalWeb"/>
        <w:numPr>
          <w:ilvl w:val="0"/>
          <w:numId w:val="35"/>
        </w:numPr>
        <w:spacing w:after="0" w:afterAutospacing="0"/>
        <w:jc w:val="both"/>
      </w:pPr>
      <w:r w:rsidRPr="00A9318E">
        <w:rPr>
          <w:rStyle w:val="Strong"/>
          <w:b w:val="0"/>
        </w:rPr>
        <w:t>Ablations:</w:t>
      </w:r>
      <w:r w:rsidRPr="00A9318E">
        <w:t xml:space="preserve"> (no DA) vs (DA); (no physics) vs (physics); (hist only) vs (syn only) vs (hybrid).</w:t>
      </w:r>
    </w:p>
    <w:p w14:paraId="228EF9E7" w14:textId="77777777" w:rsidR="003E57F8" w:rsidRPr="00A9318E" w:rsidRDefault="003E57F8" w:rsidP="001357C6">
      <w:pPr>
        <w:spacing w:after="0" w:line="240" w:lineRule="auto"/>
        <w:jc w:val="both"/>
        <w:rPr>
          <w:rFonts w:ascii="Times New Roman" w:hAnsi="Times New Roman" w:cs="Times New Roman"/>
          <w:sz w:val="24"/>
          <w:szCs w:val="24"/>
        </w:rPr>
      </w:pPr>
    </w:p>
    <w:p w14:paraId="7B799F0E" w14:textId="2EC68E51" w:rsidR="00F27452" w:rsidRPr="001E6A3D" w:rsidRDefault="002D7618" w:rsidP="001357C6">
      <w:pPr>
        <w:spacing w:after="0" w:line="240" w:lineRule="auto"/>
        <w:jc w:val="both"/>
        <w:rPr>
          <w:rFonts w:ascii="Times New Roman" w:hAnsi="Times New Roman" w:cs="Times New Roman"/>
          <w:b/>
          <w:bCs/>
          <w:sz w:val="24"/>
          <w:szCs w:val="24"/>
        </w:rPr>
      </w:pPr>
      <w:r w:rsidRPr="001E6A3D">
        <w:rPr>
          <w:rFonts w:ascii="Times New Roman" w:hAnsi="Times New Roman" w:cs="Times New Roman"/>
          <w:b/>
          <w:bCs/>
          <w:sz w:val="24"/>
          <w:szCs w:val="24"/>
        </w:rPr>
        <w:t>Stage J</w:t>
      </w:r>
      <w:r w:rsidR="001E6A3D" w:rsidRPr="001E6A3D">
        <w:rPr>
          <w:rFonts w:ascii="Times New Roman" w:hAnsi="Times New Roman" w:cs="Times New Roman"/>
          <w:b/>
          <w:bCs/>
          <w:sz w:val="24"/>
          <w:szCs w:val="24"/>
        </w:rPr>
        <w:t xml:space="preserve">: </w:t>
      </w:r>
      <w:r w:rsidR="003E57F8" w:rsidRPr="001E6A3D">
        <w:rPr>
          <w:rFonts w:ascii="Times New Roman" w:hAnsi="Times New Roman" w:cs="Times New Roman"/>
          <w:b/>
          <w:bCs/>
          <w:sz w:val="24"/>
          <w:szCs w:val="24"/>
        </w:rPr>
        <w:t xml:space="preserve">Deployment &amp; continuous improvement </w:t>
      </w:r>
    </w:p>
    <w:p w14:paraId="02D03B43" w14:textId="77777777" w:rsidR="001E6A3D" w:rsidRDefault="001E6A3D" w:rsidP="001357C6">
      <w:pPr>
        <w:spacing w:after="0" w:line="240" w:lineRule="auto"/>
        <w:jc w:val="both"/>
        <w:rPr>
          <w:rStyle w:val="Strong"/>
          <w:rFonts w:ascii="Times New Roman" w:hAnsi="Times New Roman" w:cs="Times New Roman"/>
          <w:b w:val="0"/>
          <w:sz w:val="24"/>
          <w:szCs w:val="24"/>
        </w:rPr>
      </w:pPr>
    </w:p>
    <w:p w14:paraId="03D7CF54" w14:textId="29F04D3F" w:rsidR="003E57F8" w:rsidRPr="00A9318E" w:rsidRDefault="003E57F8" w:rsidP="001357C6">
      <w:pPr>
        <w:spacing w:after="0" w:line="240" w:lineRule="auto"/>
        <w:jc w:val="both"/>
        <w:rPr>
          <w:rFonts w:ascii="Times New Roman" w:hAnsi="Times New Roman" w:cs="Times New Roman"/>
          <w:sz w:val="24"/>
          <w:szCs w:val="24"/>
        </w:rPr>
      </w:pPr>
      <w:r w:rsidRPr="00A9318E">
        <w:rPr>
          <w:rStyle w:val="Strong"/>
          <w:rFonts w:ascii="Times New Roman" w:hAnsi="Times New Roman" w:cs="Times New Roman"/>
          <w:b w:val="0"/>
          <w:sz w:val="24"/>
          <w:szCs w:val="24"/>
        </w:rPr>
        <w:t>Batch updates:</w:t>
      </w:r>
      <w:r w:rsidRPr="00A9318E">
        <w:rPr>
          <w:rFonts w:ascii="Times New Roman" w:hAnsi="Times New Roman" w:cs="Times New Roman"/>
          <w:sz w:val="24"/>
          <w:szCs w:val="24"/>
        </w:rPr>
        <w:t xml:space="preserve"> when new logs arrive, run drift checks; if PSI/KS or accuracy exceeds thresholds, trigger fine-tune.</w:t>
      </w:r>
    </w:p>
    <w:p w14:paraId="09398B15" w14:textId="77777777" w:rsidR="003E57F8" w:rsidRPr="00A9318E" w:rsidRDefault="003E57F8" w:rsidP="001357C6">
      <w:pPr>
        <w:pStyle w:val="NormalWeb"/>
        <w:numPr>
          <w:ilvl w:val="0"/>
          <w:numId w:val="36"/>
        </w:numPr>
        <w:spacing w:after="0" w:afterAutospacing="0"/>
        <w:jc w:val="both"/>
      </w:pPr>
      <w:r w:rsidRPr="00A9318E">
        <w:rPr>
          <w:rStyle w:val="Strong"/>
          <w:b w:val="0"/>
        </w:rPr>
        <w:t>Active learning:</w:t>
      </w:r>
      <w:r w:rsidRPr="00A9318E">
        <w:t xml:space="preserve"> surface </w:t>
      </w:r>
      <w:r w:rsidRPr="00A9318E">
        <w:rPr>
          <w:rStyle w:val="Strong"/>
          <w:b w:val="0"/>
        </w:rPr>
        <w:t>high-uncertainty</w:t>
      </w:r>
      <w:r w:rsidRPr="00A9318E">
        <w:t xml:space="preserve"> or </w:t>
      </w:r>
      <w:r w:rsidRPr="00A9318E">
        <w:rPr>
          <w:rStyle w:val="Strong"/>
          <w:b w:val="0"/>
        </w:rPr>
        <w:t>OOD</w:t>
      </w:r>
      <w:r w:rsidRPr="00A9318E">
        <w:t xml:space="preserve"> cases for engineer review; add them to history.</w:t>
      </w:r>
    </w:p>
    <w:p w14:paraId="7F9955A1" w14:textId="77777777" w:rsidR="003E57F8" w:rsidRPr="00A9318E" w:rsidRDefault="003E57F8" w:rsidP="001357C6">
      <w:pPr>
        <w:pStyle w:val="NormalWeb"/>
        <w:numPr>
          <w:ilvl w:val="0"/>
          <w:numId w:val="36"/>
        </w:numPr>
        <w:spacing w:after="0" w:afterAutospacing="0"/>
        <w:jc w:val="both"/>
      </w:pPr>
      <w:r w:rsidRPr="00A9318E">
        <w:rPr>
          <w:rStyle w:val="Strong"/>
          <w:b w:val="0"/>
        </w:rPr>
        <w:t>Governance:</w:t>
      </w:r>
      <w:r w:rsidRPr="00A9318E">
        <w:t xml:space="preserve"> dataset &amp; model versioning (DVC/</w:t>
      </w:r>
      <w:proofErr w:type="spellStart"/>
      <w:r w:rsidRPr="00A9318E">
        <w:t>MLflow</w:t>
      </w:r>
      <w:proofErr w:type="spellEnd"/>
      <w:r w:rsidRPr="00A9318E">
        <w:t>), data lineage, access policies, anonymization.</w:t>
      </w:r>
    </w:p>
    <w:p w14:paraId="3876F9C0" w14:textId="77777777" w:rsidR="003E57F8" w:rsidRPr="00A9318E" w:rsidRDefault="003E57F8" w:rsidP="001357C6">
      <w:pPr>
        <w:spacing w:after="0" w:line="240" w:lineRule="auto"/>
        <w:jc w:val="both"/>
        <w:rPr>
          <w:rFonts w:ascii="Times New Roman" w:hAnsi="Times New Roman" w:cs="Times New Roman"/>
          <w:sz w:val="24"/>
          <w:szCs w:val="24"/>
        </w:rPr>
      </w:pPr>
    </w:p>
    <w:p w14:paraId="475802C2"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3) Practical “recipes” and checks</w:t>
      </w:r>
    </w:p>
    <w:p w14:paraId="4A0B4E45" w14:textId="77777777" w:rsidR="001E6A3D" w:rsidRDefault="001E6A3D" w:rsidP="001357C6">
      <w:pPr>
        <w:spacing w:after="0" w:line="240" w:lineRule="auto"/>
        <w:jc w:val="both"/>
        <w:rPr>
          <w:rFonts w:ascii="Times New Roman" w:hAnsi="Times New Roman" w:cs="Times New Roman"/>
          <w:sz w:val="24"/>
          <w:szCs w:val="24"/>
        </w:rPr>
      </w:pPr>
    </w:p>
    <w:p w14:paraId="166E954F" w14:textId="097E36DC"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A. Minimal recipe (works with very little history)</w:t>
      </w:r>
    </w:p>
    <w:p w14:paraId="2B62C075" w14:textId="77777777" w:rsidR="003E57F8" w:rsidRPr="00A9318E" w:rsidRDefault="003E57F8" w:rsidP="001357C6">
      <w:pPr>
        <w:pStyle w:val="NormalWeb"/>
        <w:numPr>
          <w:ilvl w:val="0"/>
          <w:numId w:val="37"/>
        </w:numPr>
        <w:spacing w:after="0" w:afterAutospacing="0"/>
        <w:jc w:val="both"/>
      </w:pPr>
      <w:r w:rsidRPr="00A9318E">
        <w:t>Calibrate a small twin to historical snapshots.</w:t>
      </w:r>
    </w:p>
    <w:p w14:paraId="067E0A4B" w14:textId="77777777" w:rsidR="003E57F8" w:rsidRPr="00A9318E" w:rsidRDefault="003E57F8" w:rsidP="001357C6">
      <w:pPr>
        <w:pStyle w:val="NormalWeb"/>
        <w:numPr>
          <w:ilvl w:val="0"/>
          <w:numId w:val="37"/>
        </w:numPr>
        <w:spacing w:after="0" w:afterAutospacing="0"/>
        <w:jc w:val="both"/>
      </w:pPr>
      <w:r w:rsidRPr="00A9318E">
        <w:t xml:space="preserve">Generate LHS-sampled scenarios </w:t>
      </w:r>
      <m:oMath>
        <m:r>
          <w:rPr>
            <w:rFonts w:ascii="Cambria Math" w:hAnsi="Cambria Math"/>
          </w:rPr>
          <m:t xml:space="preserve">+ </m:t>
        </m:r>
        <m:r>
          <w:rPr>
            <w:rStyle w:val="katex"/>
            <w:rFonts w:ascii="Cambria Math" w:hAnsi="Cambria Math"/>
          </w:rPr>
          <m:t>N - 1</m:t>
        </m:r>
      </m:oMath>
      <w:r w:rsidRPr="00A9318E">
        <w:t xml:space="preserve"> contingencies; compute VSM and </w:t>
      </w:r>
      <w:r w:rsidRPr="00A9318E">
        <w:rPr>
          <w:rStyle w:val="katex"/>
        </w:rPr>
        <w:t>LL</w:t>
      </w:r>
      <w:r w:rsidRPr="00A9318E">
        <w:t>-index.</w:t>
      </w:r>
    </w:p>
    <w:p w14:paraId="2C5DA528" w14:textId="77777777" w:rsidR="003E57F8" w:rsidRPr="00A9318E" w:rsidRDefault="003E57F8" w:rsidP="001357C6">
      <w:pPr>
        <w:pStyle w:val="NormalWeb"/>
        <w:numPr>
          <w:ilvl w:val="0"/>
          <w:numId w:val="37"/>
        </w:numPr>
        <w:spacing w:after="0" w:afterAutospacing="0"/>
        <w:jc w:val="both"/>
      </w:pPr>
      <w:r w:rsidRPr="00A9318E">
        <w:t xml:space="preserve">Train a modest GNN/MLP with </w:t>
      </w:r>
      <w:r w:rsidRPr="00A9318E">
        <w:rPr>
          <w:rStyle w:val="Strong"/>
          <w:b w:val="0"/>
        </w:rPr>
        <w:t>MMD-based DA</w:t>
      </w:r>
      <w:r w:rsidRPr="00A9318E">
        <w:t xml:space="preserve"> and a </w:t>
      </w:r>
      <w:r w:rsidRPr="00A9318E">
        <w:rPr>
          <w:rStyle w:val="Strong"/>
          <w:b w:val="0"/>
        </w:rPr>
        <w:t>physics penalty</w:t>
      </w:r>
      <w:r w:rsidRPr="00A9318E">
        <w:t>.</w:t>
      </w:r>
    </w:p>
    <w:p w14:paraId="1F95B511" w14:textId="77777777" w:rsidR="003E57F8" w:rsidRPr="00A9318E" w:rsidRDefault="003E57F8" w:rsidP="001357C6">
      <w:pPr>
        <w:pStyle w:val="NormalWeb"/>
        <w:numPr>
          <w:ilvl w:val="0"/>
          <w:numId w:val="37"/>
        </w:numPr>
        <w:spacing w:after="0" w:afterAutospacing="0"/>
        <w:jc w:val="both"/>
      </w:pPr>
      <w:r w:rsidRPr="00A9318E">
        <w:t>Fine-tune on the handful of historical points.</w:t>
      </w:r>
    </w:p>
    <w:p w14:paraId="4D50163B" w14:textId="77777777" w:rsidR="003E57F8" w:rsidRPr="00A9318E" w:rsidRDefault="003E57F8" w:rsidP="001357C6">
      <w:pPr>
        <w:pStyle w:val="NormalWeb"/>
        <w:numPr>
          <w:ilvl w:val="0"/>
          <w:numId w:val="37"/>
        </w:numPr>
        <w:spacing w:after="0" w:afterAutospacing="0"/>
        <w:jc w:val="both"/>
      </w:pPr>
      <w:r w:rsidRPr="00A9318E">
        <w:t xml:space="preserve">Report F1/AUROC + ECE on </w:t>
      </w:r>
      <w:r w:rsidRPr="00A9318E">
        <w:rPr>
          <w:rStyle w:val="Strong"/>
          <w:b w:val="0"/>
        </w:rPr>
        <w:t>held-out later months</w:t>
      </w:r>
      <w:r w:rsidRPr="00A9318E">
        <w:t>.</w:t>
      </w:r>
    </w:p>
    <w:p w14:paraId="67D6D304" w14:textId="77777777" w:rsidR="001E6A3D" w:rsidRDefault="001E6A3D" w:rsidP="00E00757">
      <w:pPr>
        <w:spacing w:after="0" w:line="240" w:lineRule="auto"/>
        <w:jc w:val="both"/>
        <w:rPr>
          <w:rFonts w:ascii="Times New Roman" w:hAnsi="Times New Roman" w:cs="Times New Roman"/>
          <w:sz w:val="24"/>
          <w:szCs w:val="24"/>
        </w:rPr>
      </w:pPr>
    </w:p>
    <w:p w14:paraId="1471B319" w14:textId="124E7B24" w:rsidR="003E57F8" w:rsidRPr="00E00757" w:rsidRDefault="00E00757" w:rsidP="00E00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 </w:t>
      </w:r>
      <w:r w:rsidR="003E57F8" w:rsidRPr="00E00757">
        <w:rPr>
          <w:rFonts w:ascii="Times New Roman" w:hAnsi="Times New Roman" w:cs="Times New Roman"/>
          <w:sz w:val="24"/>
          <w:szCs w:val="24"/>
        </w:rPr>
        <w:t>Quality checklist (defense-ready)</w:t>
      </w:r>
    </w:p>
    <w:p w14:paraId="68F07B81" w14:textId="77777777" w:rsidR="00EB04B9" w:rsidRPr="00A9318E" w:rsidRDefault="00EB04B9"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 xml:space="preserve">All variables </w:t>
      </w:r>
      <w:r w:rsidR="00710DF1">
        <w:rPr>
          <w:rFonts w:ascii="Times New Roman" w:hAnsi="Times New Roman" w:cs="Times New Roman"/>
          <w:sz w:val="24"/>
          <w:szCs w:val="24"/>
        </w:rPr>
        <w:t xml:space="preserve">on a </w:t>
      </w:r>
      <w:r w:rsidRPr="00A9318E">
        <w:rPr>
          <w:rFonts w:ascii="Times New Roman" w:hAnsi="Times New Roman" w:cs="Times New Roman"/>
          <w:sz w:val="24"/>
          <w:szCs w:val="24"/>
        </w:rPr>
        <w:t xml:space="preserve">per-unit </w:t>
      </w:r>
      <w:r w:rsidR="00710DF1">
        <w:rPr>
          <w:rFonts w:ascii="Times New Roman" w:hAnsi="Times New Roman" w:cs="Times New Roman"/>
          <w:sz w:val="24"/>
          <w:szCs w:val="24"/>
        </w:rPr>
        <w:t>basis</w:t>
      </w:r>
      <w:r w:rsidRPr="00A9318E">
        <w:rPr>
          <w:rFonts w:ascii="Times New Roman" w:hAnsi="Times New Roman" w:cs="Times New Roman"/>
          <w:sz w:val="24"/>
          <w:szCs w:val="24"/>
        </w:rPr>
        <w:t xml:space="preserve"> </w:t>
      </w:r>
      <w:r w:rsidR="00710DF1">
        <w:rPr>
          <w:rFonts w:ascii="Times New Roman" w:hAnsi="Times New Roman" w:cs="Times New Roman"/>
          <w:sz w:val="24"/>
          <w:szCs w:val="24"/>
        </w:rPr>
        <w:t xml:space="preserve">are </w:t>
      </w:r>
      <w:r w:rsidRPr="00A9318E">
        <w:rPr>
          <w:rFonts w:ascii="Times New Roman" w:hAnsi="Times New Roman" w:cs="Times New Roman"/>
          <w:sz w:val="24"/>
          <w:szCs w:val="24"/>
        </w:rPr>
        <w:t>documented.</w:t>
      </w:r>
    </w:p>
    <w:p w14:paraId="6CBEF142" w14:textId="77777777" w:rsidR="00EB04B9" w:rsidRPr="00A9318E" w:rsidRDefault="00EB04B9"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Synthetic distribution aligned to historical (plots + MMD stats).</w:t>
      </w:r>
    </w:p>
    <w:p w14:paraId="743A524E" w14:textId="77777777" w:rsidR="00663691" w:rsidRPr="00A9318E" w:rsidRDefault="00EB04B9"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Labels derived from CPF/time-domain with thresholds justified.</w:t>
      </w:r>
    </w:p>
    <w:p w14:paraId="7C7478BD" w14:textId="77777777" w:rsidR="00663691" w:rsidRPr="00A9318E" w:rsidRDefault="00EB04B9"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 xml:space="preserve">Splits are </w:t>
      </w:r>
      <w:r w:rsidRPr="00A9318E">
        <w:rPr>
          <w:rStyle w:val="Strong"/>
          <w:rFonts w:ascii="Times New Roman" w:hAnsi="Times New Roman" w:cs="Times New Roman"/>
          <w:b w:val="0"/>
          <w:sz w:val="24"/>
          <w:szCs w:val="24"/>
        </w:rPr>
        <w:t>time-aware</w:t>
      </w:r>
      <w:r w:rsidRPr="00A9318E">
        <w:rPr>
          <w:rFonts w:ascii="Times New Roman" w:hAnsi="Times New Roman" w:cs="Times New Roman"/>
          <w:sz w:val="24"/>
          <w:szCs w:val="24"/>
        </w:rPr>
        <w:t xml:space="preserve"> and </w:t>
      </w:r>
      <w:r w:rsidRPr="00A9318E">
        <w:rPr>
          <w:rStyle w:val="Strong"/>
          <w:rFonts w:ascii="Times New Roman" w:hAnsi="Times New Roman" w:cs="Times New Roman"/>
          <w:b w:val="0"/>
          <w:sz w:val="24"/>
          <w:szCs w:val="24"/>
        </w:rPr>
        <w:t>topology-aware</w:t>
      </w:r>
      <w:r w:rsidRPr="00A9318E">
        <w:rPr>
          <w:rFonts w:ascii="Times New Roman" w:hAnsi="Times New Roman" w:cs="Times New Roman"/>
          <w:sz w:val="24"/>
          <w:szCs w:val="24"/>
        </w:rPr>
        <w:t>.</w:t>
      </w:r>
    </w:p>
    <w:p w14:paraId="1B48D4FC" w14:textId="77777777" w:rsidR="00663691" w:rsidRPr="00A9318E" w:rsidRDefault="00EB04B9"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Calibration curve included; thresholds selected on validation only.</w:t>
      </w:r>
    </w:p>
    <w:p w14:paraId="541F97CB" w14:textId="77777777" w:rsidR="00663691" w:rsidRPr="00A9318E" w:rsidRDefault="00663691" w:rsidP="001357C6">
      <w:pPr>
        <w:pStyle w:val="ListParagraph"/>
        <w:numPr>
          <w:ilvl w:val="0"/>
          <w:numId w:val="45"/>
        </w:num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Reproducibility: seeds, simulator versions, commit hashes.</w:t>
      </w:r>
    </w:p>
    <w:p w14:paraId="5B0F3530" w14:textId="77777777" w:rsidR="00EB04B9" w:rsidRPr="00A9318E" w:rsidRDefault="00EB04B9" w:rsidP="001357C6">
      <w:pPr>
        <w:spacing w:after="0" w:line="240" w:lineRule="auto"/>
        <w:jc w:val="both"/>
        <w:rPr>
          <w:rFonts w:ascii="Times New Roman" w:hAnsi="Times New Roman" w:cs="Times New Roman"/>
          <w:sz w:val="24"/>
          <w:szCs w:val="24"/>
        </w:rPr>
      </w:pPr>
    </w:p>
    <w:p w14:paraId="71786899"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 xml:space="preserve">4) Small set of helpful equations </w:t>
      </w:r>
    </w:p>
    <w:p w14:paraId="3351A095" w14:textId="77777777" w:rsidR="003E57F8" w:rsidRPr="00A9318E" w:rsidRDefault="003E57F8" w:rsidP="001357C6">
      <w:pPr>
        <w:pStyle w:val="NormalWeb"/>
        <w:spacing w:after="0" w:afterAutospacing="0"/>
        <w:jc w:val="both"/>
      </w:pPr>
      <w:r w:rsidRPr="00A9318E">
        <w:rPr>
          <w:rStyle w:val="Strong"/>
          <w:b w:val="0"/>
        </w:rPr>
        <w:t>Density-ratio (reweighting) objective:</w:t>
      </w:r>
    </w:p>
    <w:p w14:paraId="5D8A364A" w14:textId="77777777" w:rsidR="00663691" w:rsidRPr="00A9318E" w:rsidRDefault="00000000" w:rsidP="001357C6">
      <w:pPr>
        <w:pStyle w:val="NormalWeb"/>
        <w:spacing w:after="0" w:afterAutospacing="0"/>
        <w:jc w:val="both"/>
        <w:rPr>
          <w:rStyle w:val="katex"/>
        </w:rPr>
      </w:pPr>
      <m:oMath>
        <m:func>
          <m:funcPr>
            <m:ctrlPr>
              <w:rPr>
                <w:rStyle w:val="katex"/>
                <w:rFonts w:ascii="Cambria Math" w:eastAsiaTheme="minorEastAsia" w:hAnsi="Cambria Math"/>
                <w:i/>
              </w:rPr>
            </m:ctrlPr>
          </m:funcPr>
          <m:fName>
            <m:limLow>
              <m:limLowPr>
                <m:ctrlPr>
                  <w:rPr>
                    <w:rStyle w:val="katex"/>
                    <w:rFonts w:ascii="Cambria Math" w:eastAsiaTheme="minorEastAsia" w:hAnsi="Cambria Math"/>
                    <w:i/>
                  </w:rPr>
                </m:ctrlPr>
              </m:limLowPr>
              <m:e>
                <m:r>
                  <m:rPr>
                    <m:sty m:val="p"/>
                  </m:rPr>
                  <w:rPr>
                    <w:rStyle w:val="katex"/>
                    <w:rFonts w:ascii="Cambria Math" w:hAnsi="Cambria Math"/>
                  </w:rPr>
                  <m:t>min</m:t>
                </m:r>
              </m:e>
              <m:lim>
                <m:r>
                  <w:rPr>
                    <w:rStyle w:val="katex"/>
                    <w:rFonts w:ascii="Cambria Math" w:hAnsi="Cambria Math"/>
                  </w:rPr>
                  <m:t>θ</m:t>
                </m:r>
              </m:lim>
            </m:limLow>
          </m:fName>
          <m:e>
            <m:sSub>
              <m:sSubPr>
                <m:ctrlPr>
                  <w:rPr>
                    <w:rStyle w:val="katex"/>
                    <w:rFonts w:ascii="Cambria Math" w:eastAsiaTheme="minorEastAsia" w:hAnsi="Cambria Math"/>
                    <w:i/>
                  </w:rPr>
                </m:ctrlPr>
              </m:sSubPr>
              <m:e>
                <m:r>
                  <w:rPr>
                    <w:rStyle w:val="katex"/>
                    <w:rFonts w:ascii="Cambria Math" w:hAnsi="Cambria Math"/>
                  </w:rPr>
                  <m:t>E</m:t>
                </m:r>
              </m:e>
              <m:sub>
                <m:r>
                  <w:rPr>
                    <w:rStyle w:val="katex"/>
                    <w:rFonts w:ascii="Cambria Math" w:hAnsi="Cambria Math"/>
                  </w:rPr>
                  <m:t>x∼psyn</m:t>
                </m:r>
              </m:sub>
            </m:sSub>
          </m:e>
        </m:func>
        <m:d>
          <m:dPr>
            <m:begChr m:val="["/>
            <m:endChr m:val="]"/>
            <m:ctrlPr>
              <w:rPr>
                <w:rStyle w:val="katex"/>
                <w:rFonts w:ascii="Cambria Math" w:hAnsi="Cambria Math"/>
                <w:i/>
              </w:rPr>
            </m:ctrlPr>
          </m:dPr>
          <m:e>
            <m:r>
              <w:rPr>
                <w:rStyle w:val="katex"/>
                <w:rFonts w:ascii="Cambria Math" w:hAnsi="Cambria Math"/>
              </w:rPr>
              <m:t>w</m:t>
            </m:r>
            <m:d>
              <m:dPr>
                <m:ctrlPr>
                  <w:rPr>
                    <w:rStyle w:val="katex"/>
                    <w:rFonts w:ascii="Cambria Math" w:hAnsi="Cambria Math"/>
                    <w:i/>
                  </w:rPr>
                </m:ctrlPr>
              </m:dPr>
              <m:e>
                <m:r>
                  <w:rPr>
                    <w:rStyle w:val="katex"/>
                    <w:rFonts w:ascii="Cambria Math" w:hAnsi="Cambria Math"/>
                  </w:rPr>
                  <m:t>x</m:t>
                </m:r>
              </m:e>
            </m:d>
            <m:r>
              <m:rPr>
                <m:scr m:val="script"/>
              </m:rPr>
              <w:rPr>
                <w:rStyle w:val="katex"/>
                <w:rFonts w:ascii="Cambria Math" w:hAnsi="Cambria Math"/>
              </w:rPr>
              <m:t> l</m:t>
            </m:r>
            <m:d>
              <m:dPr>
                <m:ctrlPr>
                  <w:rPr>
                    <w:rStyle w:val="katex"/>
                    <w:rFonts w:ascii="Cambria Math" w:hAnsi="Cambria Math"/>
                    <w:i/>
                  </w:rPr>
                </m:ctrlPr>
              </m:dPr>
              <m:e>
                <m:sSub>
                  <m:sSubPr>
                    <m:ctrlPr>
                      <w:rPr>
                        <w:rStyle w:val="katex"/>
                        <w:rFonts w:ascii="Cambria Math" w:hAnsi="Cambria Math"/>
                        <w:i/>
                      </w:rPr>
                    </m:ctrlPr>
                  </m:sSubPr>
                  <m:e>
                    <m:r>
                      <w:rPr>
                        <w:rStyle w:val="katex"/>
                        <w:rFonts w:ascii="Cambria Math" w:hAnsi="Cambria Math"/>
                      </w:rPr>
                      <m:t>f</m:t>
                    </m:r>
                  </m:e>
                  <m:sub>
                    <m:r>
                      <w:rPr>
                        <w:rStyle w:val="katex"/>
                        <w:rFonts w:ascii="Cambria Math" w:hAnsi="Cambria Math"/>
                      </w:rPr>
                      <m:t>θ</m:t>
                    </m:r>
                  </m:sub>
                </m:sSub>
                <m:d>
                  <m:dPr>
                    <m:ctrlPr>
                      <w:rPr>
                        <w:rStyle w:val="katex"/>
                        <w:rFonts w:ascii="Cambria Math" w:hAnsi="Cambria Math"/>
                        <w:i/>
                      </w:rPr>
                    </m:ctrlPr>
                  </m:dPr>
                  <m:e>
                    <m:r>
                      <w:rPr>
                        <w:rStyle w:val="katex"/>
                        <w:rFonts w:ascii="Cambria Math" w:hAnsi="Cambria Math"/>
                      </w:rPr>
                      <m:t>x</m:t>
                    </m:r>
                  </m:e>
                </m:d>
                <m:r>
                  <w:rPr>
                    <w:rStyle w:val="katex"/>
                    <w:rFonts w:ascii="Cambria Math" w:hAnsi="Cambria Math"/>
                  </w:rPr>
                  <m:t>,y</m:t>
                </m:r>
              </m:e>
            </m:d>
          </m:e>
        </m:d>
        <m:r>
          <w:rPr>
            <w:rStyle w:val="katex"/>
            <w:rFonts w:ascii="Cambria Math" w:hAnsi="Cambria Math"/>
          </w:rPr>
          <m:t>,</m:t>
        </m:r>
      </m:oMath>
      <w:r w:rsidR="00663691" w:rsidRPr="00A9318E">
        <w:rPr>
          <w:rStyle w:val="katex"/>
        </w:rPr>
        <w:t xml:space="preserve">   </w:t>
      </w:r>
      <m:oMath>
        <m:r>
          <w:rPr>
            <w:rStyle w:val="katex"/>
            <w:rFonts w:ascii="Cambria Math" w:hAnsi="Cambria Math"/>
          </w:rPr>
          <m:t>w</m:t>
        </m:r>
        <m:d>
          <m:dPr>
            <m:ctrlPr>
              <w:rPr>
                <w:rStyle w:val="katex"/>
                <w:rFonts w:ascii="Cambria Math" w:hAnsi="Cambria Math"/>
                <w:i/>
              </w:rPr>
            </m:ctrlPr>
          </m:dPr>
          <m:e>
            <m:r>
              <w:rPr>
                <w:rStyle w:val="katex"/>
                <w:rFonts w:ascii="Cambria Math" w:hAnsi="Cambria Math"/>
              </w:rPr>
              <m:t>x</m:t>
            </m:r>
          </m:e>
        </m:d>
        <m:r>
          <w:rPr>
            <w:rStyle w:val="katex"/>
            <w:rFonts w:ascii="Cambria Math" w:hAnsi="Cambria Math"/>
          </w:rPr>
          <m:t>=</m:t>
        </m:r>
        <m:f>
          <m:fPr>
            <m:ctrlPr>
              <w:rPr>
                <w:rStyle w:val="katex"/>
                <w:rFonts w:ascii="Cambria Math" w:eastAsiaTheme="minorEastAsia" w:hAnsi="Cambria Math"/>
                <w:i/>
              </w:rPr>
            </m:ctrlPr>
          </m:fPr>
          <m:num>
            <m:sSub>
              <m:sSubPr>
                <m:ctrlPr>
                  <w:rPr>
                    <w:rStyle w:val="katex"/>
                    <w:rFonts w:ascii="Cambria Math" w:eastAsiaTheme="minorEastAsia" w:hAnsi="Cambria Math"/>
                    <w:i/>
                  </w:rPr>
                </m:ctrlPr>
              </m:sSubPr>
              <m:e>
                <m:r>
                  <w:rPr>
                    <w:rStyle w:val="katex"/>
                    <w:rFonts w:ascii="Cambria Math" w:hAnsi="Cambria Math"/>
                  </w:rPr>
                  <m:t>p</m:t>
                </m:r>
              </m:e>
              <m:sub>
                <m:r>
                  <w:rPr>
                    <w:rStyle w:val="katex"/>
                    <w:rFonts w:ascii="Cambria Math" w:hAnsi="Cambria Math"/>
                  </w:rPr>
                  <m:t>hist</m:t>
                </m:r>
              </m:sub>
            </m:sSub>
            <m:d>
              <m:dPr>
                <m:ctrlPr>
                  <w:rPr>
                    <w:rStyle w:val="katex"/>
                    <w:rFonts w:ascii="Cambria Math" w:hAnsi="Cambria Math"/>
                    <w:i/>
                  </w:rPr>
                </m:ctrlPr>
              </m:dPr>
              <m:e>
                <m:r>
                  <w:rPr>
                    <w:rStyle w:val="katex"/>
                    <w:rFonts w:ascii="Cambria Math" w:hAnsi="Cambria Math"/>
                  </w:rPr>
                  <m:t>x</m:t>
                </m:r>
              </m:e>
            </m:d>
          </m:num>
          <m:den>
            <m:sSub>
              <m:sSubPr>
                <m:ctrlPr>
                  <w:rPr>
                    <w:rStyle w:val="katex"/>
                    <w:rFonts w:ascii="Cambria Math" w:eastAsiaTheme="minorEastAsia" w:hAnsi="Cambria Math"/>
                    <w:i/>
                  </w:rPr>
                </m:ctrlPr>
              </m:sSubPr>
              <m:e>
                <m:r>
                  <w:rPr>
                    <w:rStyle w:val="katex"/>
                    <w:rFonts w:ascii="Cambria Math" w:hAnsi="Cambria Math"/>
                  </w:rPr>
                  <m:t>p</m:t>
                </m:r>
              </m:e>
              <m:sub>
                <m:r>
                  <w:rPr>
                    <w:rStyle w:val="katex"/>
                    <w:rFonts w:ascii="Cambria Math" w:hAnsi="Cambria Math"/>
                  </w:rPr>
                  <m:t>syn</m:t>
                </m:r>
              </m:sub>
            </m:sSub>
            <m:r>
              <w:rPr>
                <w:rStyle w:val="katex"/>
                <w:rFonts w:ascii="Cambria Math" w:hAnsi="Cambria Math"/>
              </w:rPr>
              <m:t xml:space="preserve"> </m:t>
            </m:r>
            <m:d>
              <m:dPr>
                <m:ctrlPr>
                  <w:rPr>
                    <w:rStyle w:val="katex"/>
                    <w:rFonts w:ascii="Cambria Math" w:hAnsi="Cambria Math"/>
                    <w:i/>
                  </w:rPr>
                </m:ctrlPr>
              </m:dPr>
              <m:e>
                <m:r>
                  <w:rPr>
                    <w:rStyle w:val="katex"/>
                    <w:rFonts w:ascii="Cambria Math" w:hAnsi="Cambria Math"/>
                  </w:rPr>
                  <m:t xml:space="preserve"> x</m:t>
                </m:r>
              </m:e>
            </m:d>
          </m:den>
        </m:f>
      </m:oMath>
      <w:r w:rsidR="00663691" w:rsidRPr="00A9318E">
        <w:rPr>
          <w:rStyle w:val="katex"/>
        </w:rPr>
        <w:tab/>
      </w:r>
      <w:r w:rsidR="00663691" w:rsidRPr="00A9318E">
        <w:rPr>
          <w:rStyle w:val="katex"/>
        </w:rPr>
        <w:tab/>
      </w:r>
      <w:r w:rsidR="00663691" w:rsidRPr="00A9318E">
        <w:rPr>
          <w:rStyle w:val="katex"/>
        </w:rPr>
        <w:tab/>
      </w:r>
      <w:r w:rsidR="00663691" w:rsidRPr="00A9318E">
        <w:rPr>
          <w:rStyle w:val="katex"/>
        </w:rPr>
        <w:tab/>
      </w:r>
      <w:r w:rsidR="00663691" w:rsidRPr="00A9318E">
        <w:rPr>
          <w:rStyle w:val="katex"/>
        </w:rPr>
        <w:tab/>
        <w:t>3.7</w:t>
      </w:r>
    </w:p>
    <w:p w14:paraId="1A519DA3" w14:textId="77777777" w:rsidR="003E57F8" w:rsidRPr="00A9318E" w:rsidRDefault="003E57F8" w:rsidP="001357C6">
      <w:pPr>
        <w:pStyle w:val="NormalWeb"/>
        <w:spacing w:after="0" w:afterAutospacing="0"/>
        <w:jc w:val="both"/>
      </w:pPr>
      <w:r w:rsidRPr="00A9318E">
        <w:rPr>
          <w:rStyle w:val="Strong"/>
          <w:b w:val="0"/>
        </w:rPr>
        <w:t>CORAL loss (feature covariance alignment):</w:t>
      </w:r>
    </w:p>
    <w:p w14:paraId="48192725" w14:textId="77777777" w:rsidR="003E57F8" w:rsidRPr="00A9318E" w:rsidRDefault="00000000" w:rsidP="001357C6">
      <w:pPr>
        <w:spacing w:after="0" w:line="240" w:lineRule="auto"/>
        <w:jc w:val="both"/>
        <w:rPr>
          <w:rFonts w:ascii="Times New Roman" w:hAnsi="Times New Roman" w:cs="Times New Roman"/>
          <w:sz w:val="24"/>
          <w:szCs w:val="24"/>
        </w:rPr>
      </w:pPr>
      <m:oMath>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L</m:t>
            </m:r>
          </m:e>
          <m:sub>
            <m:r>
              <w:rPr>
                <w:rStyle w:val="katex"/>
                <w:rFonts w:ascii="Cambria Math" w:hAnsi="Cambria Math" w:cs="Times New Roman"/>
                <w:sz w:val="24"/>
                <w:szCs w:val="24"/>
              </w:rPr>
              <m:t>CORAL</m:t>
            </m:r>
          </m:sub>
        </m:sSub>
        <m:r>
          <w:rPr>
            <w:rStyle w:val="katex"/>
            <w:rFonts w:ascii="Cambria Math" w:hAnsi="Cambria Math" w:cs="Times New Roman"/>
            <w:sz w:val="24"/>
            <w:szCs w:val="24"/>
          </w:rPr>
          <m:t>=</m:t>
        </m:r>
        <m:f>
          <m:fPr>
            <m:ctrlPr>
              <w:rPr>
                <w:rStyle w:val="katex"/>
                <w:rFonts w:ascii="Cambria Math" w:hAnsi="Cambria Math" w:cs="Times New Roman"/>
                <w:i/>
                <w:sz w:val="24"/>
                <w:szCs w:val="24"/>
              </w:rPr>
            </m:ctrlPr>
          </m:fPr>
          <m:num>
            <m:r>
              <w:rPr>
                <w:rStyle w:val="katex"/>
                <w:rFonts w:ascii="Cambria Math" w:hAnsi="Cambria Math" w:cs="Times New Roman"/>
                <w:sz w:val="24"/>
                <w:szCs w:val="24"/>
              </w:rPr>
              <m:t>1</m:t>
            </m:r>
          </m:num>
          <m:den>
            <m:r>
              <w:rPr>
                <w:rStyle w:val="katex"/>
                <w:rFonts w:ascii="Cambria Math" w:hAnsi="Cambria Math" w:cs="Times New Roman"/>
                <w:sz w:val="24"/>
                <w:szCs w:val="24"/>
              </w:rPr>
              <m:t>4</m:t>
            </m:r>
            <m:sSup>
              <m:sSupPr>
                <m:ctrlPr>
                  <w:rPr>
                    <w:rStyle w:val="katex"/>
                    <w:rFonts w:ascii="Cambria Math" w:hAnsi="Cambria Math" w:cs="Times New Roman"/>
                    <w:i/>
                    <w:sz w:val="24"/>
                    <w:szCs w:val="24"/>
                  </w:rPr>
                </m:ctrlPr>
              </m:sSupPr>
              <m:e>
                <m:r>
                  <w:rPr>
                    <w:rStyle w:val="katex"/>
                    <w:rFonts w:ascii="Cambria Math" w:hAnsi="Cambria Math" w:cs="Times New Roman"/>
                    <w:sz w:val="24"/>
                    <w:szCs w:val="24"/>
                  </w:rPr>
                  <m:t>d</m:t>
                </m:r>
              </m:e>
              <m:sup>
                <m:r>
                  <w:rPr>
                    <w:rStyle w:val="katex"/>
                    <w:rFonts w:ascii="Cambria Math" w:hAnsi="Cambria Math" w:cs="Times New Roman"/>
                    <w:sz w:val="24"/>
                    <w:szCs w:val="24"/>
                  </w:rPr>
                  <m:t>2</m:t>
                </m:r>
              </m:sup>
            </m:sSup>
          </m:den>
        </m:f>
        <m:r>
          <w:rPr>
            <w:rStyle w:val="katex"/>
            <w:rFonts w:ascii="Cambria Math" w:hAnsi="Cambria Math" w:cs="Times New Roman"/>
            <w:sz w:val="24"/>
            <w:szCs w:val="24"/>
          </w:rPr>
          <m:t>∥</m:t>
        </m:r>
        <m:nary>
          <m:naryPr>
            <m:chr m:val="∑"/>
            <m:limLoc m:val="subSup"/>
            <m:supHide m:val="1"/>
            <m:ctrlPr>
              <w:rPr>
                <w:rStyle w:val="katex"/>
                <w:rFonts w:ascii="Cambria Math" w:hAnsi="Cambria Math" w:cs="Times New Roman"/>
                <w:i/>
                <w:sz w:val="24"/>
                <w:szCs w:val="24"/>
              </w:rPr>
            </m:ctrlPr>
          </m:naryPr>
          <m:sub>
            <m:r>
              <w:rPr>
                <w:rStyle w:val="katex"/>
                <w:rFonts w:ascii="Cambria Math" w:hAnsi="Cambria Math" w:cs="Times New Roman"/>
                <w:sz w:val="24"/>
                <w:szCs w:val="24"/>
              </w:rPr>
              <m:t>hist</m:t>
            </m:r>
          </m:sub>
          <m:sup/>
          <m:e>
            <m:r>
              <w:rPr>
                <w:rStyle w:val="katex"/>
                <w:rFonts w:ascii="Cambria Math" w:hAnsi="Cambria Math" w:cs="Times New Roman"/>
                <w:sz w:val="24"/>
                <w:szCs w:val="24"/>
              </w:rPr>
              <m:t>-</m:t>
            </m:r>
          </m:e>
        </m:nary>
        <m:nary>
          <m:naryPr>
            <m:chr m:val="∑"/>
            <m:limLoc m:val="subSup"/>
            <m:supHide m:val="1"/>
            <m:ctrlPr>
              <w:rPr>
                <w:rStyle w:val="katex"/>
                <w:rFonts w:ascii="Cambria Math" w:hAnsi="Cambria Math" w:cs="Times New Roman"/>
                <w:i/>
                <w:sz w:val="24"/>
                <w:szCs w:val="24"/>
              </w:rPr>
            </m:ctrlPr>
          </m:naryPr>
          <m:sub>
            <m:r>
              <w:rPr>
                <w:rStyle w:val="katex"/>
                <w:rFonts w:ascii="Cambria Math" w:hAnsi="Cambria Math" w:cs="Times New Roman"/>
                <w:sz w:val="24"/>
                <w:szCs w:val="24"/>
              </w:rPr>
              <m:t>syn</m:t>
            </m:r>
          </m:sub>
          <m:sup/>
          <m:e>
            <m:sSubSup>
              <m:sSubSupPr>
                <m:ctrlPr>
                  <w:rPr>
                    <w:rStyle w:val="katex"/>
                    <w:rFonts w:ascii="Cambria Math" w:hAnsi="Cambria Math" w:cs="Times New Roman"/>
                    <w:i/>
                    <w:sz w:val="24"/>
                    <w:szCs w:val="24"/>
                  </w:rPr>
                </m:ctrlPr>
              </m:sSubSupPr>
              <m:e>
                <m:r>
                  <w:rPr>
                    <w:rStyle w:val="katex"/>
                    <w:rFonts w:ascii="Cambria Math" w:hAnsi="Cambria Math" w:cs="Times New Roman"/>
                    <w:sz w:val="24"/>
                    <w:szCs w:val="24"/>
                  </w:rPr>
                  <m:t>∥</m:t>
                </m:r>
              </m:e>
              <m:sub>
                <m:r>
                  <w:rPr>
                    <w:rStyle w:val="katex"/>
                    <w:rFonts w:ascii="Cambria Math" w:hAnsi="Cambria Math" w:cs="Times New Roman"/>
                    <w:sz w:val="24"/>
                    <w:szCs w:val="24"/>
                  </w:rPr>
                  <m:t>F</m:t>
                </m:r>
              </m:sub>
              <m:sup>
                <m:r>
                  <w:rPr>
                    <w:rStyle w:val="katex"/>
                    <w:rFonts w:ascii="Cambria Math" w:hAnsi="Cambria Math" w:cs="Times New Roman"/>
                    <w:sz w:val="24"/>
                    <w:szCs w:val="24"/>
                  </w:rPr>
                  <m:t>2</m:t>
                </m:r>
              </m:sup>
            </m:sSubSup>
          </m:e>
        </m:nary>
        <m:r>
          <w:rPr>
            <w:rFonts w:ascii="Cambria Math" w:hAnsi="Cambria Math" w:cs="Times New Roman"/>
            <w:sz w:val="24"/>
            <w:szCs w:val="24"/>
          </w:rPr>
          <m:t xml:space="preserve"> </m:t>
        </m:r>
      </m:oMath>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r>
      <w:r w:rsidR="00663691" w:rsidRPr="00A9318E">
        <w:rPr>
          <w:rFonts w:ascii="Times New Roman" w:hAnsi="Times New Roman" w:cs="Times New Roman"/>
          <w:sz w:val="24"/>
          <w:szCs w:val="24"/>
        </w:rPr>
        <w:tab/>
        <w:t>3.8</w:t>
      </w:r>
    </w:p>
    <w:p w14:paraId="07FF8160" w14:textId="77777777" w:rsidR="003E57F8" w:rsidRPr="00A9318E" w:rsidRDefault="003E57F8" w:rsidP="001357C6">
      <w:pPr>
        <w:pStyle w:val="NormalWeb"/>
        <w:spacing w:after="0" w:afterAutospacing="0"/>
        <w:jc w:val="both"/>
      </w:pPr>
      <w:r w:rsidRPr="00A9318E">
        <w:rPr>
          <w:rStyle w:val="Strong"/>
          <w:b w:val="0"/>
        </w:rPr>
        <w:t>Calibration (ECE):</w:t>
      </w:r>
    </w:p>
    <w:p w14:paraId="7012E590" w14:textId="77777777" w:rsidR="003E57F8" w:rsidRPr="00A9318E" w:rsidRDefault="001357C6" w:rsidP="001357C6">
      <w:pPr>
        <w:spacing w:after="0" w:line="240" w:lineRule="auto"/>
        <w:jc w:val="both"/>
        <w:rPr>
          <w:rFonts w:ascii="Times New Roman" w:hAnsi="Times New Roman" w:cs="Times New Roman"/>
          <w:sz w:val="24"/>
          <w:szCs w:val="24"/>
        </w:rPr>
      </w:pPr>
      <m:oMath>
        <m:r>
          <w:rPr>
            <w:rStyle w:val="katex"/>
            <w:rFonts w:ascii="Cambria Math" w:hAnsi="Cambria Math" w:cs="Times New Roman"/>
            <w:sz w:val="24"/>
            <w:szCs w:val="24"/>
          </w:rPr>
          <m:t>ECE=</m:t>
        </m:r>
        <m:nary>
          <m:naryPr>
            <m:chr m:val="∑"/>
            <m:limLoc m:val="undOvr"/>
            <m:ctrlPr>
              <w:rPr>
                <w:rStyle w:val="katex"/>
                <w:rFonts w:ascii="Cambria Math" w:hAnsi="Cambria Math" w:cs="Times New Roman"/>
                <w:i/>
                <w:sz w:val="24"/>
                <w:szCs w:val="24"/>
              </w:rPr>
            </m:ctrlPr>
          </m:naryPr>
          <m:sub>
            <m:r>
              <w:rPr>
                <w:rStyle w:val="katex"/>
                <w:rFonts w:ascii="Cambria Math" w:hAnsi="Cambria Math" w:cs="Times New Roman"/>
                <w:sz w:val="24"/>
                <w:szCs w:val="24"/>
              </w:rPr>
              <m:t>m=1</m:t>
            </m:r>
          </m:sub>
          <m:sup>
            <m:r>
              <w:rPr>
                <w:rStyle w:val="katex"/>
                <w:rFonts w:ascii="Cambria Math" w:hAnsi="Cambria Math" w:cs="Times New Roman"/>
                <w:sz w:val="24"/>
                <w:szCs w:val="24"/>
              </w:rPr>
              <m:t>m</m:t>
            </m:r>
          </m:sup>
          <m:e>
            <m:f>
              <m:fPr>
                <m:ctrlPr>
                  <w:rPr>
                    <w:rStyle w:val="katex"/>
                    <w:rFonts w:ascii="Cambria Math" w:hAnsi="Cambria Math" w:cs="Times New Roman"/>
                    <w:i/>
                    <w:sz w:val="24"/>
                    <w:szCs w:val="24"/>
                  </w:rPr>
                </m:ctrlPr>
              </m:fPr>
              <m:num>
                <m:r>
                  <w:rPr>
                    <w:rStyle w:val="katex"/>
                    <w:rFonts w:ascii="Cambria Math" w:hAnsi="Cambria Math" w:cs="Times New Roman"/>
                    <w:sz w:val="24"/>
                    <w:szCs w:val="24"/>
                  </w:rPr>
                  <m:t>∣Bm∣</m:t>
                </m:r>
              </m:num>
              <m:den>
                <m:r>
                  <w:rPr>
                    <w:rStyle w:val="katex"/>
                    <w:rFonts w:ascii="Cambria Math" w:hAnsi="Cambria Math" w:cs="Times New Roman"/>
                    <w:sz w:val="24"/>
                    <w:szCs w:val="24"/>
                  </w:rPr>
                  <m:t>n</m:t>
                </m:r>
              </m:den>
            </m:f>
          </m:e>
        </m:nary>
        <m:r>
          <w:rPr>
            <w:rStyle w:val="katex"/>
            <w:rFonts w:ascii="Cambria Math" w:hAnsi="Cambria Math" w:cs="Times New Roman"/>
            <w:sz w:val="24"/>
            <w:szCs w:val="24"/>
          </w:rPr>
          <m:t>n ∣acc(</m:t>
        </m:r>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B</m:t>
            </m:r>
          </m:e>
          <m:sub>
            <m:r>
              <w:rPr>
                <w:rStyle w:val="katex"/>
                <w:rFonts w:ascii="Cambria Math" w:hAnsi="Cambria Math" w:cs="Times New Roman"/>
                <w:sz w:val="24"/>
                <w:szCs w:val="24"/>
              </w:rPr>
              <m:t>m</m:t>
            </m:r>
          </m:sub>
        </m:sSub>
        <m:r>
          <w:rPr>
            <w:rStyle w:val="katex"/>
            <w:rFonts w:ascii="Cambria Math" w:hAnsi="Cambria Math" w:cs="Times New Roman"/>
            <w:sz w:val="24"/>
            <w:szCs w:val="24"/>
          </w:rPr>
          <m:t>)-conf(</m:t>
        </m:r>
        <m:sSub>
          <m:sSubPr>
            <m:ctrlPr>
              <w:rPr>
                <w:rStyle w:val="katex"/>
                <w:rFonts w:ascii="Cambria Math" w:hAnsi="Cambria Math" w:cs="Times New Roman"/>
                <w:i/>
                <w:sz w:val="24"/>
                <w:szCs w:val="24"/>
              </w:rPr>
            </m:ctrlPr>
          </m:sSubPr>
          <m:e>
            <m:r>
              <w:rPr>
                <w:rStyle w:val="katex"/>
                <w:rFonts w:ascii="Cambria Math" w:hAnsi="Cambria Math" w:cs="Times New Roman"/>
                <w:sz w:val="24"/>
                <w:szCs w:val="24"/>
              </w:rPr>
              <m:t>B</m:t>
            </m:r>
          </m:e>
          <m:sub>
            <m:r>
              <w:rPr>
                <w:rStyle w:val="katex"/>
                <w:rFonts w:ascii="Cambria Math" w:hAnsi="Cambria Math" w:cs="Times New Roman"/>
                <w:sz w:val="24"/>
                <w:szCs w:val="24"/>
              </w:rPr>
              <m:t>m</m:t>
            </m:r>
          </m:sub>
        </m:sSub>
        <m:r>
          <w:rPr>
            <w:rStyle w:val="katex"/>
            <w:rFonts w:ascii="Cambria Math" w:hAnsi="Cambria Math" w:cs="Times New Roman"/>
            <w:sz w:val="24"/>
            <w:szCs w:val="24"/>
          </w:rPr>
          <m:t>)∣</m:t>
        </m:r>
        <m:r>
          <w:rPr>
            <w:rFonts w:ascii="Cambria Math" w:hAnsi="Cambria Math" w:cs="Times New Roman"/>
            <w:sz w:val="24"/>
            <w:szCs w:val="24"/>
          </w:rPr>
          <m:t xml:space="preserve"> </m:t>
        </m:r>
      </m:oMath>
      <w:r w:rsidR="00B403D7" w:rsidRPr="00A9318E">
        <w:rPr>
          <w:rFonts w:ascii="Times New Roman" w:hAnsi="Times New Roman" w:cs="Times New Roman"/>
          <w:sz w:val="24"/>
          <w:szCs w:val="24"/>
        </w:rPr>
        <w:tab/>
        <w:t xml:space="preserve">   </w:t>
      </w:r>
      <w:r w:rsidR="00B403D7" w:rsidRPr="00A9318E">
        <w:rPr>
          <w:rFonts w:ascii="Times New Roman" w:hAnsi="Times New Roman" w:cs="Times New Roman"/>
          <w:sz w:val="24"/>
          <w:szCs w:val="24"/>
        </w:rPr>
        <w:tab/>
      </w:r>
      <w:r w:rsidR="00B403D7" w:rsidRPr="00A9318E">
        <w:rPr>
          <w:rFonts w:ascii="Times New Roman" w:hAnsi="Times New Roman" w:cs="Times New Roman"/>
          <w:sz w:val="24"/>
          <w:szCs w:val="24"/>
        </w:rPr>
        <w:tab/>
      </w:r>
      <w:r w:rsidR="00B403D7" w:rsidRPr="00A9318E">
        <w:rPr>
          <w:rFonts w:ascii="Times New Roman" w:hAnsi="Times New Roman" w:cs="Times New Roman"/>
          <w:sz w:val="24"/>
          <w:szCs w:val="24"/>
        </w:rPr>
        <w:tab/>
      </w:r>
      <w:r w:rsidR="00B403D7" w:rsidRPr="00A9318E">
        <w:rPr>
          <w:rFonts w:ascii="Times New Roman" w:hAnsi="Times New Roman" w:cs="Times New Roman"/>
          <w:sz w:val="24"/>
          <w:szCs w:val="24"/>
        </w:rPr>
        <w:tab/>
        <w:t>3.9</w:t>
      </w:r>
    </w:p>
    <w:p w14:paraId="1FFDAD2A" w14:textId="77777777" w:rsidR="00B403D7" w:rsidRPr="00A9318E" w:rsidRDefault="00B403D7" w:rsidP="001357C6">
      <w:pPr>
        <w:spacing w:after="0" w:line="240" w:lineRule="auto"/>
        <w:jc w:val="both"/>
        <w:rPr>
          <w:rFonts w:ascii="Times New Roman" w:hAnsi="Times New Roman" w:cs="Times New Roman"/>
          <w:sz w:val="24"/>
          <w:szCs w:val="24"/>
        </w:rPr>
      </w:pPr>
    </w:p>
    <w:p w14:paraId="61E8F4CE" w14:textId="77777777" w:rsidR="003E57F8" w:rsidRPr="00A9318E" w:rsidRDefault="003E57F8" w:rsidP="001357C6">
      <w:pPr>
        <w:spacing w:after="0" w:line="240" w:lineRule="auto"/>
        <w:jc w:val="both"/>
        <w:rPr>
          <w:rFonts w:ascii="Times New Roman" w:hAnsi="Times New Roman" w:cs="Times New Roman"/>
          <w:sz w:val="24"/>
          <w:szCs w:val="24"/>
        </w:rPr>
      </w:pPr>
      <w:r w:rsidRPr="00A9318E">
        <w:rPr>
          <w:rFonts w:ascii="Times New Roman" w:hAnsi="Times New Roman" w:cs="Times New Roman"/>
          <w:sz w:val="24"/>
          <w:szCs w:val="24"/>
        </w:rPr>
        <w:t xml:space="preserve">5) What </w:t>
      </w:r>
      <w:r w:rsidRPr="00A9318E">
        <w:rPr>
          <w:rStyle w:val="Emphasis"/>
          <w:rFonts w:ascii="Times New Roman" w:hAnsi="Times New Roman" w:cs="Times New Roman"/>
          <w:sz w:val="24"/>
          <w:szCs w:val="24"/>
        </w:rPr>
        <w:t>not</w:t>
      </w:r>
      <w:r w:rsidRPr="00A9318E">
        <w:rPr>
          <w:rFonts w:ascii="Times New Roman" w:hAnsi="Times New Roman" w:cs="Times New Roman"/>
          <w:sz w:val="24"/>
          <w:szCs w:val="24"/>
        </w:rPr>
        <w:t xml:space="preserve"> to forget in scarce data</w:t>
      </w:r>
    </w:p>
    <w:p w14:paraId="410466CA" w14:textId="77777777" w:rsidR="003E57F8" w:rsidRPr="00A9318E" w:rsidRDefault="003E57F8" w:rsidP="001357C6">
      <w:pPr>
        <w:pStyle w:val="NormalWeb"/>
        <w:numPr>
          <w:ilvl w:val="0"/>
          <w:numId w:val="39"/>
        </w:numPr>
        <w:spacing w:after="0" w:afterAutospacing="0"/>
        <w:jc w:val="both"/>
      </w:pPr>
      <w:r w:rsidRPr="00A9318E">
        <w:rPr>
          <w:rStyle w:val="Strong"/>
          <w:b w:val="0"/>
        </w:rPr>
        <w:t>Don’t random-split.</w:t>
      </w:r>
      <w:r w:rsidRPr="00A9318E">
        <w:t xml:space="preserve"> You’ll kid yourself.</w:t>
      </w:r>
    </w:p>
    <w:p w14:paraId="60E8390F" w14:textId="77777777" w:rsidR="003E57F8" w:rsidRPr="00A9318E" w:rsidRDefault="003E57F8" w:rsidP="001357C6">
      <w:pPr>
        <w:pStyle w:val="NormalWeb"/>
        <w:numPr>
          <w:ilvl w:val="0"/>
          <w:numId w:val="39"/>
        </w:numPr>
        <w:spacing w:after="0" w:afterAutospacing="0"/>
        <w:jc w:val="both"/>
      </w:pPr>
      <w:r w:rsidRPr="00A9318E">
        <w:rPr>
          <w:rStyle w:val="Strong"/>
          <w:b w:val="0"/>
        </w:rPr>
        <w:t>Don’t scale on synthetic stats.</w:t>
      </w:r>
      <w:r w:rsidRPr="00A9318E">
        <w:t xml:space="preserve"> Fit scalers on history; apply to everything.</w:t>
      </w:r>
    </w:p>
    <w:p w14:paraId="47E1E0F2" w14:textId="77777777" w:rsidR="003E57F8" w:rsidRPr="00A9318E" w:rsidRDefault="003E57F8" w:rsidP="001357C6">
      <w:pPr>
        <w:pStyle w:val="NormalWeb"/>
        <w:numPr>
          <w:ilvl w:val="0"/>
          <w:numId w:val="39"/>
        </w:numPr>
        <w:spacing w:after="0" w:afterAutospacing="0"/>
        <w:jc w:val="both"/>
      </w:pPr>
      <w:r w:rsidRPr="00A9318E">
        <w:rPr>
          <w:rStyle w:val="Strong"/>
          <w:b w:val="0"/>
        </w:rPr>
        <w:t>Don’t trust unfiltered GAN output.</w:t>
      </w:r>
      <w:r w:rsidRPr="00A9318E">
        <w:t xml:space="preserve"> Always power-flow-validate and enforce device limits.</w:t>
      </w:r>
    </w:p>
    <w:p w14:paraId="3F7F7E5A" w14:textId="77777777" w:rsidR="003E57F8" w:rsidRPr="00A9318E" w:rsidRDefault="003E57F8" w:rsidP="001357C6">
      <w:pPr>
        <w:pStyle w:val="NormalWeb"/>
        <w:numPr>
          <w:ilvl w:val="0"/>
          <w:numId w:val="39"/>
        </w:numPr>
        <w:spacing w:after="0" w:afterAutospacing="0"/>
        <w:jc w:val="both"/>
      </w:pPr>
      <w:r w:rsidRPr="00A9318E">
        <w:rPr>
          <w:rStyle w:val="Strong"/>
          <w:b w:val="0"/>
        </w:rPr>
        <w:t>Don’t skip calibration.</w:t>
      </w:r>
      <w:r w:rsidRPr="00A9318E">
        <w:t xml:space="preserve"> Well-calibrated probabilities are crucial when labels are </w:t>
      </w:r>
      <w:proofErr w:type="gramStart"/>
      <w:r w:rsidRPr="00A9318E">
        <w:t>sparse..</w:t>
      </w:r>
      <w:proofErr w:type="gramEnd"/>
    </w:p>
    <w:p w14:paraId="7FD25AA2" w14:textId="77777777" w:rsidR="001E6A3D" w:rsidRDefault="001E6A3D" w:rsidP="001357C6">
      <w:pPr>
        <w:pStyle w:val="Heading2"/>
        <w:spacing w:line="240" w:lineRule="auto"/>
        <w:jc w:val="both"/>
        <w:rPr>
          <w:rStyle w:val="Strong"/>
          <w:rFonts w:ascii="Times New Roman" w:hAnsi="Times New Roman" w:cs="Times New Roman"/>
          <w:bCs w:val="0"/>
          <w:sz w:val="24"/>
          <w:szCs w:val="24"/>
        </w:rPr>
      </w:pPr>
    </w:p>
    <w:p w14:paraId="5AF81588" w14:textId="7AD78CA7" w:rsidR="00695D97" w:rsidRPr="00E00757" w:rsidRDefault="001E6A3D" w:rsidP="001357C6">
      <w:pPr>
        <w:pStyle w:val="Heading2"/>
        <w:spacing w:line="240" w:lineRule="auto"/>
        <w:jc w:val="both"/>
        <w:rPr>
          <w:rFonts w:ascii="Times New Roman" w:hAnsi="Times New Roman" w:cs="Times New Roman"/>
          <w:sz w:val="24"/>
          <w:szCs w:val="24"/>
        </w:rPr>
      </w:pPr>
      <w:r w:rsidRPr="00E00757">
        <w:rPr>
          <w:rStyle w:val="Strong"/>
          <w:rFonts w:ascii="Times New Roman" w:hAnsi="Times New Roman" w:cs="Times New Roman"/>
          <w:bCs w:val="0"/>
          <w:sz w:val="24"/>
          <w:szCs w:val="24"/>
        </w:rPr>
        <w:t>III. METHODOLOGY: HISTORICAL, SYNTHETIC, AND HYBRID DATA REGIMES</w:t>
      </w:r>
    </w:p>
    <w:p w14:paraId="7A5EF9FD" w14:textId="77777777" w:rsidR="00695D97" w:rsidRPr="00A9318E" w:rsidRDefault="00695D97" w:rsidP="001357C6">
      <w:pPr>
        <w:pStyle w:val="Heading3"/>
        <w:spacing w:line="240" w:lineRule="auto"/>
        <w:jc w:val="both"/>
        <w:rPr>
          <w:rFonts w:ascii="Times New Roman" w:hAnsi="Times New Roman" w:cs="Times New Roman"/>
        </w:rPr>
      </w:pPr>
      <w:r w:rsidRPr="00A9318E">
        <w:rPr>
          <w:rStyle w:val="Strong"/>
          <w:rFonts w:ascii="Times New Roman" w:hAnsi="Times New Roman" w:cs="Times New Roman"/>
          <w:b w:val="0"/>
          <w:bCs w:val="0"/>
        </w:rPr>
        <w:t>A</w:t>
      </w:r>
      <w:r w:rsidRPr="001E6A3D">
        <w:rPr>
          <w:rStyle w:val="Strong"/>
          <w:rFonts w:ascii="Times New Roman" w:hAnsi="Times New Roman" w:cs="Times New Roman"/>
        </w:rPr>
        <w:t>. Historical Data</w:t>
      </w:r>
    </w:p>
    <w:p w14:paraId="28A95B38" w14:textId="77777777" w:rsidR="00695D97" w:rsidRPr="00A9318E" w:rsidRDefault="00695D97" w:rsidP="001357C6">
      <w:pPr>
        <w:pStyle w:val="NormalWeb"/>
        <w:numPr>
          <w:ilvl w:val="0"/>
          <w:numId w:val="17"/>
        </w:numPr>
        <w:spacing w:after="0" w:afterAutospacing="0"/>
        <w:jc w:val="both"/>
      </w:pPr>
      <w:r w:rsidRPr="00A9318E">
        <w:rPr>
          <w:rStyle w:val="Strong"/>
          <w:b w:val="0"/>
        </w:rPr>
        <w:t>Pros</w:t>
      </w:r>
      <w:r w:rsidRPr="00A9318E">
        <w:t>: High realism, trustworthy operational context.</w:t>
      </w:r>
    </w:p>
    <w:p w14:paraId="041D3403" w14:textId="77777777" w:rsidR="00695D97" w:rsidRPr="00A9318E" w:rsidRDefault="00695D97" w:rsidP="001357C6">
      <w:pPr>
        <w:pStyle w:val="NormalWeb"/>
        <w:numPr>
          <w:ilvl w:val="0"/>
          <w:numId w:val="17"/>
        </w:numPr>
        <w:spacing w:after="0" w:afterAutospacing="0"/>
        <w:jc w:val="both"/>
      </w:pPr>
      <w:r w:rsidRPr="00A9318E">
        <w:rPr>
          <w:rStyle w:val="Strong"/>
          <w:b w:val="0"/>
        </w:rPr>
        <w:t>Cons</w:t>
      </w:r>
      <w:r w:rsidRPr="00A9318E">
        <w:t>: Sparse events, missing extreme scenarios.</w:t>
      </w:r>
    </w:p>
    <w:p w14:paraId="2613DB6B" w14:textId="77777777" w:rsidR="001E6A3D" w:rsidRDefault="001E6A3D" w:rsidP="001357C6">
      <w:pPr>
        <w:pStyle w:val="Heading3"/>
        <w:spacing w:line="240" w:lineRule="auto"/>
        <w:jc w:val="both"/>
        <w:rPr>
          <w:rStyle w:val="Strong"/>
          <w:rFonts w:ascii="Times New Roman" w:hAnsi="Times New Roman" w:cs="Times New Roman"/>
          <w:b w:val="0"/>
          <w:bCs w:val="0"/>
        </w:rPr>
      </w:pPr>
    </w:p>
    <w:p w14:paraId="6F610132" w14:textId="3A3BE02C" w:rsidR="00695D97" w:rsidRPr="001E6A3D" w:rsidRDefault="00695D97" w:rsidP="001357C6">
      <w:pPr>
        <w:pStyle w:val="Heading3"/>
        <w:spacing w:line="240" w:lineRule="auto"/>
        <w:jc w:val="both"/>
        <w:rPr>
          <w:rFonts w:ascii="Times New Roman" w:hAnsi="Times New Roman" w:cs="Times New Roman"/>
        </w:rPr>
      </w:pPr>
      <w:r w:rsidRPr="001E6A3D">
        <w:rPr>
          <w:rStyle w:val="Strong"/>
          <w:rFonts w:ascii="Times New Roman" w:hAnsi="Times New Roman" w:cs="Times New Roman"/>
        </w:rPr>
        <w:t>B. Synthetic Data</w:t>
      </w:r>
    </w:p>
    <w:p w14:paraId="7777DE83" w14:textId="77777777" w:rsidR="00695D97" w:rsidRPr="00A9318E" w:rsidRDefault="00695D97" w:rsidP="001357C6">
      <w:pPr>
        <w:pStyle w:val="NormalWeb"/>
        <w:numPr>
          <w:ilvl w:val="0"/>
          <w:numId w:val="18"/>
        </w:numPr>
        <w:spacing w:after="0" w:afterAutospacing="0"/>
        <w:jc w:val="both"/>
      </w:pPr>
      <w:r w:rsidRPr="00A9318E">
        <w:rPr>
          <w:rStyle w:val="Strong"/>
          <w:b w:val="0"/>
        </w:rPr>
        <w:t>Pros</w:t>
      </w:r>
      <w:r w:rsidRPr="00A9318E">
        <w:t>: Covers rare/extreme events, scenario control.</w:t>
      </w:r>
    </w:p>
    <w:p w14:paraId="4CA03177" w14:textId="77777777" w:rsidR="00695D97" w:rsidRPr="00A9318E" w:rsidRDefault="00695D97" w:rsidP="001357C6">
      <w:pPr>
        <w:pStyle w:val="NormalWeb"/>
        <w:numPr>
          <w:ilvl w:val="0"/>
          <w:numId w:val="18"/>
        </w:numPr>
        <w:spacing w:after="0" w:afterAutospacing="0"/>
        <w:jc w:val="both"/>
      </w:pPr>
      <w:r w:rsidRPr="00A9318E">
        <w:rPr>
          <w:rStyle w:val="Strong"/>
          <w:b w:val="0"/>
        </w:rPr>
        <w:t>Cons</w:t>
      </w:r>
      <w:r w:rsidRPr="00A9318E">
        <w:t>: Calibration needed, potential domain gap.</w:t>
      </w:r>
    </w:p>
    <w:p w14:paraId="2BEF048C" w14:textId="77777777" w:rsidR="001E6A3D" w:rsidRDefault="001E6A3D" w:rsidP="001357C6">
      <w:pPr>
        <w:pStyle w:val="Heading3"/>
        <w:spacing w:line="240" w:lineRule="auto"/>
        <w:jc w:val="both"/>
        <w:rPr>
          <w:rStyle w:val="Strong"/>
          <w:rFonts w:ascii="Times New Roman" w:hAnsi="Times New Roman" w:cs="Times New Roman"/>
          <w:b w:val="0"/>
          <w:bCs w:val="0"/>
        </w:rPr>
      </w:pPr>
    </w:p>
    <w:p w14:paraId="38966F08" w14:textId="62D54CC5" w:rsidR="00695D97" w:rsidRPr="001E6A3D" w:rsidRDefault="00695D97" w:rsidP="001357C6">
      <w:pPr>
        <w:pStyle w:val="Heading3"/>
        <w:spacing w:line="240" w:lineRule="auto"/>
        <w:jc w:val="both"/>
        <w:rPr>
          <w:rFonts w:ascii="Times New Roman" w:hAnsi="Times New Roman" w:cs="Times New Roman"/>
        </w:rPr>
      </w:pPr>
      <w:r w:rsidRPr="001E6A3D">
        <w:rPr>
          <w:rStyle w:val="Strong"/>
          <w:rFonts w:ascii="Times New Roman" w:hAnsi="Times New Roman" w:cs="Times New Roman"/>
        </w:rPr>
        <w:t>C. Hybrid Data</w:t>
      </w:r>
    </w:p>
    <w:p w14:paraId="7E2E66B6" w14:textId="77777777" w:rsidR="00695D97" w:rsidRPr="00A9318E" w:rsidRDefault="00695D97" w:rsidP="001357C6">
      <w:pPr>
        <w:pStyle w:val="NormalWeb"/>
        <w:numPr>
          <w:ilvl w:val="0"/>
          <w:numId w:val="19"/>
        </w:numPr>
        <w:spacing w:after="0" w:afterAutospacing="0"/>
        <w:jc w:val="both"/>
      </w:pPr>
      <w:r w:rsidRPr="00A9318E">
        <w:rPr>
          <w:rStyle w:val="Strong"/>
          <w:b w:val="0"/>
        </w:rPr>
        <w:t>Pros</w:t>
      </w:r>
      <w:r w:rsidRPr="00A9318E">
        <w:t>: Combines realism with diversity, supports TL/DA.</w:t>
      </w:r>
    </w:p>
    <w:p w14:paraId="55274808" w14:textId="77777777" w:rsidR="00E2516C" w:rsidRPr="00A9318E" w:rsidRDefault="00695D97" w:rsidP="001357C6">
      <w:pPr>
        <w:pStyle w:val="NormalWeb"/>
        <w:numPr>
          <w:ilvl w:val="0"/>
          <w:numId w:val="19"/>
        </w:numPr>
        <w:spacing w:after="0" w:afterAutospacing="0"/>
        <w:jc w:val="both"/>
        <w:rPr>
          <w:rStyle w:val="Strong"/>
          <w:b w:val="0"/>
          <w:bCs w:val="0"/>
        </w:rPr>
      </w:pPr>
      <w:r w:rsidRPr="00A9318E">
        <w:rPr>
          <w:rStyle w:val="Strong"/>
          <w:b w:val="0"/>
        </w:rPr>
        <w:t>Cons</w:t>
      </w:r>
      <w:r w:rsidRPr="00A9318E">
        <w:t>: Highest processing cost.</w:t>
      </w:r>
    </w:p>
    <w:p w14:paraId="5F0334BE" w14:textId="77777777" w:rsidR="00E2516C" w:rsidRPr="00A9318E" w:rsidRDefault="00C530F7" w:rsidP="001357C6">
      <w:pPr>
        <w:pStyle w:val="NormalWeb"/>
        <w:spacing w:after="0" w:afterAutospacing="0"/>
        <w:jc w:val="both"/>
        <w:rPr>
          <w:bCs/>
        </w:rPr>
      </w:pPr>
      <w:r w:rsidRPr="00A9318E">
        <w:rPr>
          <w:rStyle w:val="Strong"/>
          <w:b w:val="0"/>
        </w:rPr>
        <w:t>Table 1:</w:t>
      </w:r>
      <w:r w:rsidR="00E2516C" w:rsidRPr="00A9318E">
        <w:rPr>
          <w:rStyle w:val="Strong"/>
          <w:b w:val="0"/>
        </w:rPr>
        <w:t xml:space="preserve"> </w:t>
      </w:r>
      <w:r w:rsidR="00695D97" w:rsidRPr="00A9318E">
        <w:rPr>
          <w:rStyle w:val="Strong"/>
          <w:b w:val="0"/>
        </w:rPr>
        <w:t>Dataset Regime Comparison</w:t>
      </w:r>
    </w:p>
    <w:tbl>
      <w:tblPr>
        <w:tblStyle w:val="TableGrid"/>
        <w:tblW w:w="0" w:type="auto"/>
        <w:tblLook w:val="04A0" w:firstRow="1" w:lastRow="0" w:firstColumn="1" w:lastColumn="0" w:noHBand="0" w:noVBand="1"/>
      </w:tblPr>
      <w:tblGrid>
        <w:gridCol w:w="2323"/>
        <w:gridCol w:w="1676"/>
        <w:gridCol w:w="1636"/>
        <w:gridCol w:w="1409"/>
      </w:tblGrid>
      <w:tr w:rsidR="00695D97" w:rsidRPr="00A9318E" w14:paraId="06E20DD5" w14:textId="77777777" w:rsidTr="00EF399C">
        <w:tc>
          <w:tcPr>
            <w:tcW w:w="0" w:type="auto"/>
            <w:hideMark/>
          </w:tcPr>
          <w:p w14:paraId="190B5510"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Property</w:t>
            </w:r>
          </w:p>
        </w:tc>
        <w:tc>
          <w:tcPr>
            <w:tcW w:w="0" w:type="auto"/>
            <w:hideMark/>
          </w:tcPr>
          <w:p w14:paraId="62CAF9D6"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Historical Data</w:t>
            </w:r>
          </w:p>
        </w:tc>
        <w:tc>
          <w:tcPr>
            <w:tcW w:w="0" w:type="auto"/>
            <w:hideMark/>
          </w:tcPr>
          <w:p w14:paraId="1FDF7B55"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Synthetic Data</w:t>
            </w:r>
          </w:p>
        </w:tc>
        <w:tc>
          <w:tcPr>
            <w:tcW w:w="0" w:type="auto"/>
            <w:hideMark/>
          </w:tcPr>
          <w:p w14:paraId="5B8B37A1"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Hybrid Data</w:t>
            </w:r>
          </w:p>
        </w:tc>
      </w:tr>
      <w:tr w:rsidR="00695D97" w:rsidRPr="00A9318E" w14:paraId="3A6D3A2D" w14:textId="77777777" w:rsidTr="00EF399C">
        <w:tc>
          <w:tcPr>
            <w:tcW w:w="0" w:type="auto"/>
            <w:hideMark/>
          </w:tcPr>
          <w:p w14:paraId="29395EE6"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Realism</w:t>
            </w:r>
          </w:p>
        </w:tc>
        <w:tc>
          <w:tcPr>
            <w:tcW w:w="0" w:type="auto"/>
            <w:hideMark/>
          </w:tcPr>
          <w:p w14:paraId="18FA7214"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5AF7188B"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Medium–High</w:t>
            </w:r>
          </w:p>
        </w:tc>
        <w:tc>
          <w:tcPr>
            <w:tcW w:w="0" w:type="auto"/>
            <w:hideMark/>
          </w:tcPr>
          <w:p w14:paraId="54757DF0"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r>
      <w:tr w:rsidR="00695D97" w:rsidRPr="00A9318E" w14:paraId="73A6575F" w14:textId="77777777" w:rsidTr="00EF399C">
        <w:tc>
          <w:tcPr>
            <w:tcW w:w="0" w:type="auto"/>
            <w:hideMark/>
          </w:tcPr>
          <w:p w14:paraId="0B5DAFF6"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Event Diversity</w:t>
            </w:r>
          </w:p>
        </w:tc>
        <w:tc>
          <w:tcPr>
            <w:tcW w:w="0" w:type="auto"/>
            <w:hideMark/>
          </w:tcPr>
          <w:p w14:paraId="24341B27"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Low</w:t>
            </w:r>
          </w:p>
        </w:tc>
        <w:tc>
          <w:tcPr>
            <w:tcW w:w="0" w:type="auto"/>
            <w:hideMark/>
          </w:tcPr>
          <w:p w14:paraId="7E027624"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3F7B2E27"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r>
      <w:tr w:rsidR="00695D97" w:rsidRPr="00A9318E" w14:paraId="0D79BD22" w14:textId="77777777" w:rsidTr="00EF399C">
        <w:tc>
          <w:tcPr>
            <w:tcW w:w="0" w:type="auto"/>
            <w:hideMark/>
          </w:tcPr>
          <w:p w14:paraId="4F72C31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Calibration Effort</w:t>
            </w:r>
          </w:p>
        </w:tc>
        <w:tc>
          <w:tcPr>
            <w:tcW w:w="0" w:type="auto"/>
            <w:hideMark/>
          </w:tcPr>
          <w:p w14:paraId="00B3DCB9"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Low</w:t>
            </w:r>
          </w:p>
        </w:tc>
        <w:tc>
          <w:tcPr>
            <w:tcW w:w="0" w:type="auto"/>
            <w:hideMark/>
          </w:tcPr>
          <w:p w14:paraId="0F2746A1"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70CD426A"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w:t>
            </w:r>
          </w:p>
        </w:tc>
      </w:tr>
      <w:tr w:rsidR="00695D97" w:rsidRPr="00A9318E" w14:paraId="5DE8341D" w14:textId="77777777" w:rsidTr="00EF399C">
        <w:tc>
          <w:tcPr>
            <w:tcW w:w="0" w:type="auto"/>
            <w:hideMark/>
          </w:tcPr>
          <w:p w14:paraId="12596A57"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Suitability for TL/DA</w:t>
            </w:r>
          </w:p>
        </w:tc>
        <w:tc>
          <w:tcPr>
            <w:tcW w:w="0" w:type="auto"/>
            <w:hideMark/>
          </w:tcPr>
          <w:p w14:paraId="0B514CC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w:t>
            </w:r>
          </w:p>
        </w:tc>
        <w:tc>
          <w:tcPr>
            <w:tcW w:w="0" w:type="auto"/>
            <w:hideMark/>
          </w:tcPr>
          <w:p w14:paraId="48FBE2A2"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0232475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Very High</w:t>
            </w:r>
          </w:p>
        </w:tc>
      </w:tr>
    </w:tbl>
    <w:p w14:paraId="3024365F" w14:textId="77777777" w:rsidR="00695D97" w:rsidRPr="00A9318E" w:rsidRDefault="00695D97" w:rsidP="001357C6">
      <w:pPr>
        <w:spacing w:after="0" w:line="240" w:lineRule="auto"/>
        <w:jc w:val="both"/>
        <w:rPr>
          <w:rFonts w:ascii="Times New Roman" w:hAnsi="Times New Roman" w:cs="Times New Roman"/>
          <w:sz w:val="24"/>
          <w:szCs w:val="24"/>
        </w:rPr>
      </w:pPr>
    </w:p>
    <w:p w14:paraId="4B3415DC" w14:textId="0901F4A3" w:rsidR="00874D80" w:rsidRPr="001E6A3D" w:rsidRDefault="001E6A3D" w:rsidP="001E6A3D">
      <w:pPr>
        <w:pStyle w:val="Heading2"/>
        <w:numPr>
          <w:ilvl w:val="1"/>
          <w:numId w:val="18"/>
        </w:numPr>
        <w:spacing w:line="240" w:lineRule="auto"/>
        <w:jc w:val="both"/>
        <w:rPr>
          <w:rFonts w:ascii="Times New Roman" w:hAnsi="Times New Roman" w:cs="Times New Roman"/>
          <w:color w:val="auto"/>
          <w:sz w:val="24"/>
          <w:szCs w:val="24"/>
        </w:rPr>
      </w:pPr>
      <w:r w:rsidRPr="001E6A3D">
        <w:rPr>
          <w:rStyle w:val="Strong"/>
          <w:rFonts w:ascii="Times New Roman" w:hAnsi="Times New Roman" w:cs="Times New Roman"/>
          <w:bCs w:val="0"/>
          <w:sz w:val="24"/>
          <w:szCs w:val="24"/>
        </w:rPr>
        <w:t>COMPARATIVE ANALYSIS OF LITERATURE RESULTS</w:t>
      </w:r>
    </w:p>
    <w:p w14:paraId="28376E91" w14:textId="77777777" w:rsidR="00695D97" w:rsidRPr="00A9318E" w:rsidRDefault="00695D97" w:rsidP="001357C6">
      <w:pPr>
        <w:pStyle w:val="Heading3"/>
        <w:spacing w:before="0" w:line="240" w:lineRule="auto"/>
        <w:jc w:val="both"/>
        <w:rPr>
          <w:rFonts w:ascii="Times New Roman" w:hAnsi="Times New Roman" w:cs="Times New Roman"/>
        </w:rPr>
      </w:pPr>
      <w:r w:rsidRPr="00A9318E">
        <w:rPr>
          <w:rStyle w:val="Strong"/>
          <w:rFonts w:ascii="Times New Roman" w:hAnsi="Times New Roman" w:cs="Times New Roman"/>
          <w:b w:val="0"/>
          <w:bCs w:val="0"/>
        </w:rPr>
        <w:t>A. Accuracy Trends</w:t>
      </w:r>
    </w:p>
    <w:p w14:paraId="71997BC0" w14:textId="77777777" w:rsidR="00695D97" w:rsidRPr="00A9318E" w:rsidRDefault="00695D97" w:rsidP="001357C6">
      <w:pPr>
        <w:pStyle w:val="NormalWeb"/>
        <w:spacing w:before="0" w:beforeAutospacing="0" w:after="0" w:afterAutospacing="0"/>
        <w:jc w:val="both"/>
      </w:pPr>
      <w:r w:rsidRPr="00A9318E">
        <w:t xml:space="preserve">Hybrid datasets achieve </w:t>
      </w:r>
      <w:r w:rsidRPr="00A9318E">
        <w:rPr>
          <w:rStyle w:val="Strong"/>
          <w:b w:val="0"/>
        </w:rPr>
        <w:t>&gt;95% accuracy</w:t>
      </w:r>
      <w:r w:rsidRPr="00A9318E">
        <w:t xml:space="preserve"> consisten</w:t>
      </w:r>
      <w:r w:rsidR="00874D80" w:rsidRPr="00A9318E">
        <w:t>tly in scarce-data contexts</w:t>
      </w:r>
      <w:r w:rsidRPr="00A9318E">
        <w:t>, outperforming historical-only (92–94%) and synthetic-only (94–96%) approaches.</w:t>
      </w:r>
    </w:p>
    <w:p w14:paraId="282D751B" w14:textId="77777777" w:rsidR="00695D97" w:rsidRPr="001E6A3D" w:rsidRDefault="00695D97" w:rsidP="001357C6">
      <w:pPr>
        <w:pStyle w:val="Heading3"/>
        <w:spacing w:before="0" w:line="240" w:lineRule="auto"/>
        <w:jc w:val="both"/>
        <w:rPr>
          <w:rFonts w:ascii="Times New Roman" w:hAnsi="Times New Roman" w:cs="Times New Roman"/>
        </w:rPr>
      </w:pPr>
      <w:r w:rsidRPr="001E6A3D">
        <w:rPr>
          <w:rStyle w:val="Strong"/>
          <w:rFonts w:ascii="Times New Roman" w:hAnsi="Times New Roman" w:cs="Times New Roman"/>
        </w:rPr>
        <w:lastRenderedPageBreak/>
        <w:t>B. Generalization</w:t>
      </w:r>
    </w:p>
    <w:p w14:paraId="72F24620" w14:textId="77777777" w:rsidR="00695D97" w:rsidRPr="00A9318E" w:rsidRDefault="00695D97" w:rsidP="001357C6">
      <w:pPr>
        <w:pStyle w:val="NormalWeb"/>
        <w:spacing w:before="0" w:beforeAutospacing="0" w:after="0" w:afterAutospacing="0"/>
        <w:jc w:val="both"/>
      </w:pPr>
      <w:r w:rsidRPr="00A9318E">
        <w:t>Synthetic-heavy training with DA retains robustness un</w:t>
      </w:r>
      <w:r w:rsidR="00874D80" w:rsidRPr="00A9318E">
        <w:t>der unseen operating conditions</w:t>
      </w:r>
      <w:r w:rsidRPr="00A9318E">
        <w:t>.</w:t>
      </w:r>
    </w:p>
    <w:p w14:paraId="08643F3F" w14:textId="77777777" w:rsidR="001E6A3D" w:rsidRDefault="001E6A3D" w:rsidP="001357C6">
      <w:pPr>
        <w:pStyle w:val="Heading3"/>
        <w:spacing w:line="240" w:lineRule="auto"/>
        <w:jc w:val="both"/>
        <w:rPr>
          <w:rStyle w:val="Strong"/>
          <w:rFonts w:ascii="Times New Roman" w:hAnsi="Times New Roman" w:cs="Times New Roman"/>
          <w:b w:val="0"/>
          <w:bCs w:val="0"/>
        </w:rPr>
      </w:pPr>
    </w:p>
    <w:p w14:paraId="5379381A" w14:textId="2B12B987" w:rsidR="00695D97" w:rsidRPr="00DC772B" w:rsidRDefault="00695D97" w:rsidP="001357C6">
      <w:pPr>
        <w:pStyle w:val="Heading3"/>
        <w:spacing w:line="240" w:lineRule="auto"/>
        <w:jc w:val="both"/>
        <w:rPr>
          <w:rFonts w:ascii="Times New Roman" w:hAnsi="Times New Roman" w:cs="Times New Roman"/>
        </w:rPr>
      </w:pPr>
      <w:r w:rsidRPr="00DC772B">
        <w:rPr>
          <w:rStyle w:val="Strong"/>
          <w:rFonts w:ascii="Times New Roman" w:hAnsi="Times New Roman" w:cs="Times New Roman"/>
        </w:rPr>
        <w:t>C. Interpretability</w:t>
      </w:r>
    </w:p>
    <w:p w14:paraId="6C6A2EA9" w14:textId="77777777" w:rsidR="00695D97" w:rsidRPr="00A9318E" w:rsidRDefault="00695D97" w:rsidP="001357C6">
      <w:pPr>
        <w:pStyle w:val="NormalWeb"/>
        <w:spacing w:after="0" w:afterAutospacing="0"/>
        <w:jc w:val="both"/>
      </w:pPr>
      <w:r w:rsidRPr="00A9318E">
        <w:t xml:space="preserve">Physics-informed and historical-heavy </w:t>
      </w:r>
      <w:r w:rsidR="00874D80" w:rsidRPr="00A9318E">
        <w:t>models yield feature importance</w:t>
      </w:r>
      <w:r w:rsidRPr="00A9318E">
        <w:t xml:space="preserve"> aligning closel</w:t>
      </w:r>
      <w:r w:rsidR="00874D80" w:rsidRPr="00A9318E">
        <w:t>y with engineering intuition</w:t>
      </w:r>
      <w:r w:rsidRPr="00A9318E">
        <w:t>.</w:t>
      </w:r>
    </w:p>
    <w:p w14:paraId="408CF4D8" w14:textId="77777777" w:rsidR="00B403D7" w:rsidRPr="00A9318E" w:rsidRDefault="00B403D7" w:rsidP="001357C6">
      <w:pPr>
        <w:spacing w:after="0" w:line="240" w:lineRule="auto"/>
        <w:jc w:val="both"/>
        <w:rPr>
          <w:rFonts w:ascii="Times New Roman" w:hAnsi="Times New Roman" w:cs="Times New Roman"/>
          <w:sz w:val="24"/>
          <w:szCs w:val="24"/>
        </w:rPr>
      </w:pPr>
    </w:p>
    <w:p w14:paraId="7A99C839" w14:textId="77777777" w:rsidR="002D2212" w:rsidRPr="00A9318E" w:rsidRDefault="00C530F7" w:rsidP="001357C6">
      <w:pPr>
        <w:pStyle w:val="NormalWeb"/>
        <w:spacing w:after="0" w:afterAutospacing="0"/>
        <w:jc w:val="both"/>
        <w:rPr>
          <w:bCs/>
        </w:rPr>
      </w:pPr>
      <w:r w:rsidRPr="00A9318E">
        <w:rPr>
          <w:rStyle w:val="Strong"/>
          <w:b w:val="0"/>
        </w:rPr>
        <w:t>Table 2:</w:t>
      </w:r>
      <w:r w:rsidR="002D2212" w:rsidRPr="00A9318E">
        <w:rPr>
          <w:rStyle w:val="Strong"/>
          <w:b w:val="0"/>
        </w:rPr>
        <w:t xml:space="preserve"> </w:t>
      </w:r>
      <w:r w:rsidR="00695D97" w:rsidRPr="00A9318E">
        <w:rPr>
          <w:rStyle w:val="Strong"/>
          <w:b w:val="0"/>
        </w:rPr>
        <w:t>Comparative Model Performance in</w:t>
      </w:r>
      <w:r w:rsidR="002D2212" w:rsidRPr="00A9318E">
        <w:rPr>
          <w:rStyle w:val="Strong"/>
          <w:b w:val="0"/>
        </w:rPr>
        <w:t xml:space="preserve"> Scarce Data Studies </w:t>
      </w:r>
    </w:p>
    <w:tbl>
      <w:tblPr>
        <w:tblStyle w:val="TableGrid"/>
        <w:tblW w:w="0" w:type="auto"/>
        <w:tblLook w:val="04A0" w:firstRow="1" w:lastRow="0" w:firstColumn="1" w:lastColumn="0" w:noHBand="0" w:noVBand="1"/>
      </w:tblPr>
      <w:tblGrid>
        <w:gridCol w:w="2245"/>
        <w:gridCol w:w="1416"/>
        <w:gridCol w:w="1345"/>
        <w:gridCol w:w="1381"/>
        <w:gridCol w:w="1629"/>
        <w:gridCol w:w="1334"/>
      </w:tblGrid>
      <w:tr w:rsidR="00FE344E" w:rsidRPr="00A9318E" w14:paraId="350FF6AD" w14:textId="77777777" w:rsidTr="00EF399C">
        <w:tc>
          <w:tcPr>
            <w:tcW w:w="0" w:type="auto"/>
            <w:hideMark/>
          </w:tcPr>
          <w:p w14:paraId="78A33707"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Study &amp; Year</w:t>
            </w:r>
          </w:p>
        </w:tc>
        <w:tc>
          <w:tcPr>
            <w:tcW w:w="0" w:type="auto"/>
            <w:hideMark/>
          </w:tcPr>
          <w:p w14:paraId="2882FF5B"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Model Type</w:t>
            </w:r>
          </w:p>
        </w:tc>
        <w:tc>
          <w:tcPr>
            <w:tcW w:w="0" w:type="auto"/>
            <w:hideMark/>
          </w:tcPr>
          <w:p w14:paraId="448B0A9E"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Data Regime</w:t>
            </w:r>
          </w:p>
        </w:tc>
        <w:tc>
          <w:tcPr>
            <w:tcW w:w="0" w:type="auto"/>
            <w:hideMark/>
          </w:tcPr>
          <w:p w14:paraId="252330F5"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Accuracy (%)</w:t>
            </w:r>
          </w:p>
        </w:tc>
        <w:tc>
          <w:tcPr>
            <w:tcW w:w="0" w:type="auto"/>
            <w:hideMark/>
          </w:tcPr>
          <w:p w14:paraId="5219ED83"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Generalization</w:t>
            </w:r>
          </w:p>
        </w:tc>
        <w:tc>
          <w:tcPr>
            <w:tcW w:w="0" w:type="auto"/>
            <w:hideMark/>
          </w:tcPr>
          <w:p w14:paraId="47B99182" w14:textId="77777777" w:rsidR="00695D97" w:rsidRPr="00A9318E" w:rsidRDefault="00695D97" w:rsidP="001357C6">
            <w:pPr>
              <w:jc w:val="both"/>
              <w:rPr>
                <w:rFonts w:ascii="Times New Roman" w:hAnsi="Times New Roman" w:cs="Times New Roman"/>
                <w:bCs/>
                <w:sz w:val="24"/>
                <w:szCs w:val="24"/>
              </w:rPr>
            </w:pPr>
            <w:r w:rsidRPr="00A9318E">
              <w:rPr>
                <w:rFonts w:ascii="Times New Roman" w:hAnsi="Times New Roman" w:cs="Times New Roman"/>
                <w:bCs/>
                <w:sz w:val="24"/>
                <w:szCs w:val="24"/>
              </w:rPr>
              <w:t>Training Cost</w:t>
            </w:r>
          </w:p>
        </w:tc>
      </w:tr>
      <w:tr w:rsidR="00FE344E" w:rsidRPr="00A9318E" w14:paraId="435B5588" w14:textId="77777777" w:rsidTr="00EF399C">
        <w:tc>
          <w:tcPr>
            <w:tcW w:w="0" w:type="auto"/>
            <w:hideMark/>
          </w:tcPr>
          <w:p w14:paraId="40772B81" w14:textId="77777777" w:rsidR="00695D97" w:rsidRPr="00A9318E" w:rsidRDefault="00FE344E" w:rsidP="001357C6">
            <w:pPr>
              <w:jc w:val="both"/>
              <w:rPr>
                <w:rFonts w:ascii="Times New Roman" w:hAnsi="Times New Roman" w:cs="Times New Roman"/>
                <w:sz w:val="24"/>
                <w:szCs w:val="24"/>
              </w:rPr>
            </w:pPr>
            <w:r w:rsidRPr="00A9318E">
              <w:rPr>
                <w:rFonts w:ascii="Times New Roman" w:hAnsi="Times New Roman" w:cs="Times New Roman"/>
                <w:sz w:val="24"/>
                <w:szCs w:val="24"/>
              </w:rPr>
              <w:t xml:space="preserve">Li et al., 2024 </w:t>
            </w:r>
            <w:r w:rsidRPr="00A9318E">
              <w:rPr>
                <w:rFonts w:ascii="Times New Roman" w:hAnsi="Times New Roman" w:cs="Times New Roman"/>
                <w:sz w:val="24"/>
                <w:szCs w:val="24"/>
              </w:rPr>
              <w:fldChar w:fldCharType="begin" w:fldLock="1"/>
            </w:r>
            <w:r w:rsidR="00493E1A" w:rsidRPr="00A9318E">
              <w:rPr>
                <w:rFonts w:ascii="Times New Roman" w:hAnsi="Times New Roman" w:cs="Times New Roman"/>
                <w:sz w:val="24"/>
                <w:szCs w:val="24"/>
              </w:rPr>
              <w:instrText>ADDIN CSL_CITATION {"citationItems":[{"id":"ITEM-1","itemData":{"DOI":"10.1016/j.rser.2023.113913","ISSN":"18790690","abstract":"Most existing data-driven power system short-term voltage stability assessment (STVSA) approaches presume class-balanced input data. However, in practical applications, the occurrence of short-term voltage instability following a disturbance is minimal, leading to a significant class imbalance problem and a consequent decline in classifier performance. This work proposes a Transformer-based STVSA method to address this challenge. By utilizing the basic Transformer architecture, a stability assessment Transformer (StaaT) is developed as a classification model to reflect the correlation between the operational states of the system and the resulting stability outcomes. To combat the negative impact of imbalanced datasets, this work employs a conditional Wasserstein generative adversarial network with gradient penalty (CWGAN-GP) for synthetic data generation, aiding in the creation of a balanced, representative training set for the classifier. Semi-supervised clustering learning is implemented to enhance clustering quality, addressing the lack of a unified quantitative criterion for short-term voltage stability. Numerical tests on the IEEE 39-bus test system extensively demonstrate that the proposed method exhibits robust performance under class imbalances up to 100:1 and noisy environments, and maintains consistent effectiveness even with an increased penetration of renewable energy. Comparative results reveal that the CWGAN-GP generates more balanced datasets than traditional oversampling methods and that the StaaT outperforms other deep learning algorithms. This study presents a compelling solution for real-world STVSA applications that often face class imbalance and data noise challenges.","author":[{"dropping-particle":"","family":"Li","given":"Yang","non-dropping-particle":"","parse-names":false,"suffix":""},{"dropping-particle":"","family":"Cao","given":"Jiting","non-dropping-particle":"","parse-names":false,"suffix":""},{"dropping-particle":"","family":"Xu","given":"Yan","non-dropping-particle":"","parse-names":false,"suffix":""},{"dropping-particle":"","family":"Zhu","given":"Lipeng","non-dropping-particle":"","parse-names":false,"suffix":""},{"dropping-particle":"","family":"Dong","given":"Zhao Yang","non-dropping-particle":"","parse-names":false,"suffix":""}],"container-title":"Renewable and Sustainable Energy Reviews","id":"ITEM-1","issued":{"date-parts":[["2024"]]},"title":"Deep learning based on Transformer architecture for power system short-term voltage stability assessment with class imbalance","type":"article-journal","volume":"189"},"uris":["http://www.mendeley.com/documents/?uuid=f69e3c36-369b-4f2c-9229-4bcd5c3781a2"]}],"mendeley":{"formattedCitation":"[21]","plainTextFormattedCitation":"[21]","previouslyFormattedCitation":"[21]"},"properties":{"noteIndex":0},"schema":"https://github.com/citation-style-language/schema/raw/master/csl-citation.json"}</w:instrText>
            </w:r>
            <w:r w:rsidRPr="00A9318E">
              <w:rPr>
                <w:rFonts w:ascii="Times New Roman" w:hAnsi="Times New Roman" w:cs="Times New Roman"/>
                <w:sz w:val="24"/>
                <w:szCs w:val="24"/>
              </w:rPr>
              <w:fldChar w:fldCharType="separate"/>
            </w:r>
            <w:r w:rsidR="00D115B8" w:rsidRPr="00A9318E">
              <w:rPr>
                <w:rFonts w:ascii="Times New Roman" w:hAnsi="Times New Roman" w:cs="Times New Roman"/>
                <w:noProof/>
                <w:sz w:val="24"/>
                <w:szCs w:val="24"/>
              </w:rPr>
              <w:t>[21]</w:t>
            </w:r>
            <w:r w:rsidRPr="00A9318E">
              <w:rPr>
                <w:rFonts w:ascii="Times New Roman" w:hAnsi="Times New Roman" w:cs="Times New Roman"/>
                <w:sz w:val="24"/>
                <w:szCs w:val="24"/>
              </w:rPr>
              <w:fldChar w:fldCharType="end"/>
            </w:r>
          </w:p>
        </w:tc>
        <w:tc>
          <w:tcPr>
            <w:tcW w:w="0" w:type="auto"/>
            <w:hideMark/>
          </w:tcPr>
          <w:p w14:paraId="36CCD9D7"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Transformer</w:t>
            </w:r>
          </w:p>
        </w:tc>
        <w:tc>
          <w:tcPr>
            <w:tcW w:w="0" w:type="auto"/>
            <w:hideMark/>
          </w:tcPr>
          <w:p w14:paraId="6BCDEF1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Hybrid</w:t>
            </w:r>
          </w:p>
        </w:tc>
        <w:tc>
          <w:tcPr>
            <w:tcW w:w="0" w:type="auto"/>
            <w:hideMark/>
          </w:tcPr>
          <w:p w14:paraId="565AF57D"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96.4</w:t>
            </w:r>
          </w:p>
        </w:tc>
        <w:tc>
          <w:tcPr>
            <w:tcW w:w="0" w:type="auto"/>
            <w:hideMark/>
          </w:tcPr>
          <w:p w14:paraId="7A88A109"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6696D44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r>
      <w:tr w:rsidR="00FE344E" w:rsidRPr="00A9318E" w14:paraId="428DCFF9" w14:textId="77777777" w:rsidTr="00EF399C">
        <w:tc>
          <w:tcPr>
            <w:tcW w:w="0" w:type="auto"/>
            <w:hideMark/>
          </w:tcPr>
          <w:p w14:paraId="21ED07CB" w14:textId="77777777" w:rsidR="00695D97" w:rsidRPr="00A9318E" w:rsidRDefault="00FE344E" w:rsidP="001357C6">
            <w:pPr>
              <w:jc w:val="both"/>
              <w:rPr>
                <w:rFonts w:ascii="Times New Roman" w:hAnsi="Times New Roman" w:cs="Times New Roman"/>
                <w:sz w:val="24"/>
                <w:szCs w:val="24"/>
              </w:rPr>
            </w:pPr>
            <w:r w:rsidRPr="00A9318E">
              <w:rPr>
                <w:rFonts w:ascii="Times New Roman" w:hAnsi="Times New Roman" w:cs="Times New Roman"/>
                <w:sz w:val="24"/>
                <w:szCs w:val="24"/>
              </w:rPr>
              <w:t xml:space="preserve">Feng et al., 2023 </w:t>
            </w:r>
            <w:r w:rsidRPr="00A9318E">
              <w:rPr>
                <w:rFonts w:ascii="Times New Roman" w:hAnsi="Times New Roman" w:cs="Times New Roman"/>
                <w:sz w:val="24"/>
                <w:szCs w:val="24"/>
              </w:rPr>
              <w:fldChar w:fldCharType="begin" w:fldLock="1"/>
            </w:r>
            <w:r w:rsidR="00493E1A" w:rsidRPr="00A9318E">
              <w:rPr>
                <w:rFonts w:ascii="Times New Roman" w:hAnsi="Times New Roman" w:cs="Times New Roman"/>
                <w:sz w:val="24"/>
                <w:szCs w:val="24"/>
              </w:rPr>
              <w:instrText>ADDIN CSL_CITATION {"citationItems":[{"id":"ITEM-1","itemData":{"abstract":"Deep learning (DL) algorithms have been widely applied to short-term voltage stability (STVS) assessment in power systems. However, transferring the knowledge learned in one power grid to other power grids with topology changes is still a challenging task. This paper proposed a transferable DL-based model for STVS assessment by constructing the topology-aware voltage dynamic features from raw PMU data. Since the reactive power flow and grid topology are essential to voltage stability, the topology-aware and physics-informed voltage dynamic features are utilized to effectively represent the topological and temporal patterns from post-disturbance system dynamic trajectories. The proposed DL-based STVS assessment model is tested under random operating conditions on the New England 39-bus system. It has 99.99\\% classification accuracy of the short-term voltage stability status using the topology-aware and physics-informed voltage dynamic features. In addition to high accuracy, the experiments show good adaptability to PMU errors. Moreover, The proposed STVS assessment method has outstanding performance on new grid topologies after fine-tuning. In particular, the highest accuracy reaches 99.68\\% in evaluation, which demonstrates a good knowledge transfer ability of the proposed model for power grid topology change.","author":[{"dropping-particle":"","family":"Feng","given":"Zijian","non-dropping-particle":"","parse-names":false,"suffix":""},{"dropping-particle":"","family":"Chen","given":"Xin","non-dropping-particle":"","parse-names":false,"suffix":""},{"dropping-particle":"","family":"Lv","given":"Zijian","non-dropping-particle":"","parse-names":false,"suffix":""},{"dropping-particle":"","family":"Sun","given":"Peiyuan","non-dropping-particle":"","parse-names":false,"suffix":""},{"dropping-particle":"","family":"Wu","given":"Kai","non-dropping-particle":"","parse-names":false,"suffix":""}],"id":"ITEM-1","issued":{"date-parts":[["2023"]]},"title":"Transferable Deep Learning Power System Short-Term Voltage Stability Assessment with Physics-Informed Topological Feature Engineering","type":"article-journal"},"uris":["http://www.mendeley.com/documents/?uuid=6c2839ac-9662-4267-b979-c2ab69dc1093"]}],"mendeley":{"formattedCitation":"[22]","plainTextFormattedCitation":"[22]","previouslyFormattedCitation":"[22]"},"properties":{"noteIndex":0},"schema":"https://github.com/citation-style-language/schema/raw/master/csl-citation.json"}</w:instrText>
            </w:r>
            <w:r w:rsidRPr="00A9318E">
              <w:rPr>
                <w:rFonts w:ascii="Times New Roman" w:hAnsi="Times New Roman" w:cs="Times New Roman"/>
                <w:sz w:val="24"/>
                <w:szCs w:val="24"/>
              </w:rPr>
              <w:fldChar w:fldCharType="separate"/>
            </w:r>
            <w:r w:rsidR="00D115B8" w:rsidRPr="00A9318E">
              <w:rPr>
                <w:rFonts w:ascii="Times New Roman" w:hAnsi="Times New Roman" w:cs="Times New Roman"/>
                <w:noProof/>
                <w:sz w:val="24"/>
                <w:szCs w:val="24"/>
              </w:rPr>
              <w:t>[22]</w:t>
            </w:r>
            <w:r w:rsidRPr="00A9318E">
              <w:rPr>
                <w:rFonts w:ascii="Times New Roman" w:hAnsi="Times New Roman" w:cs="Times New Roman"/>
                <w:sz w:val="24"/>
                <w:szCs w:val="24"/>
              </w:rPr>
              <w:fldChar w:fldCharType="end"/>
            </w:r>
          </w:p>
        </w:tc>
        <w:tc>
          <w:tcPr>
            <w:tcW w:w="0" w:type="auto"/>
            <w:hideMark/>
          </w:tcPr>
          <w:p w14:paraId="1D50B1DE"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GNN (DA)</w:t>
            </w:r>
          </w:p>
        </w:tc>
        <w:tc>
          <w:tcPr>
            <w:tcW w:w="0" w:type="auto"/>
            <w:hideMark/>
          </w:tcPr>
          <w:p w14:paraId="3BC45130"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Hybrid</w:t>
            </w:r>
          </w:p>
        </w:tc>
        <w:tc>
          <w:tcPr>
            <w:tcW w:w="0" w:type="auto"/>
            <w:hideMark/>
          </w:tcPr>
          <w:p w14:paraId="756B7979"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95.8</w:t>
            </w:r>
          </w:p>
        </w:tc>
        <w:tc>
          <w:tcPr>
            <w:tcW w:w="0" w:type="auto"/>
            <w:hideMark/>
          </w:tcPr>
          <w:p w14:paraId="37200B65"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Very High</w:t>
            </w:r>
          </w:p>
        </w:tc>
        <w:tc>
          <w:tcPr>
            <w:tcW w:w="0" w:type="auto"/>
            <w:hideMark/>
          </w:tcPr>
          <w:p w14:paraId="63620605"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r>
      <w:tr w:rsidR="00FE344E" w:rsidRPr="00A9318E" w14:paraId="57FA60A7" w14:textId="77777777" w:rsidTr="00EF399C">
        <w:tc>
          <w:tcPr>
            <w:tcW w:w="0" w:type="auto"/>
            <w:hideMark/>
          </w:tcPr>
          <w:p w14:paraId="55705B59" w14:textId="77777777" w:rsidR="00695D97" w:rsidRPr="00A9318E" w:rsidRDefault="00FE344E" w:rsidP="001357C6">
            <w:pPr>
              <w:jc w:val="both"/>
              <w:rPr>
                <w:rFonts w:ascii="Times New Roman" w:hAnsi="Times New Roman" w:cs="Times New Roman"/>
                <w:sz w:val="24"/>
                <w:szCs w:val="24"/>
              </w:rPr>
            </w:pPr>
            <w:r w:rsidRPr="00A9318E">
              <w:rPr>
                <w:rFonts w:ascii="Times New Roman" w:hAnsi="Times New Roman" w:cs="Times New Roman"/>
                <w:sz w:val="24"/>
                <w:szCs w:val="24"/>
              </w:rPr>
              <w:t>de Albuquerque, 2025</w:t>
            </w:r>
            <w:r w:rsidR="00561D49" w:rsidRPr="00A9318E">
              <w:rPr>
                <w:rFonts w:ascii="Times New Roman" w:hAnsi="Times New Roman" w:cs="Times New Roman"/>
                <w:sz w:val="24"/>
                <w:szCs w:val="24"/>
              </w:rPr>
              <w:fldChar w:fldCharType="begin" w:fldLock="1"/>
            </w:r>
            <w:r w:rsidR="00493E1A" w:rsidRPr="00A9318E">
              <w:rPr>
                <w:rFonts w:ascii="Times New Roman" w:hAnsi="Times New Roman" w:cs="Times New Roman"/>
                <w:sz w:val="24"/>
                <w:szCs w:val="24"/>
              </w:rPr>
              <w:instrText>ADDIN CSL_CITATION {"citationItems":[{"id":"ITEM-1","itemData":{"abstract":"The importance and cost of time-domain simulations when studying power systems have exponentially increased in the last decades. With the growing share of renewable energy sources, the slow and predictable responses from large turbines are replaced by the fast and unpredictable dynamics from power electronics. The current existing simulation tools require new solutions designed for faster dynamics. Physics-Informed Neural Networks (PINNs) have recently emerged in power systems to accelerate such simulations. By incorporating knowledge during the up-front training, PINNs provide more accurate results over larger time steps than traditional numerical methods. This paper introduces PINNs as an alternative approximation method that seamlessly integrates with the current simulation framework. We replace a synchronous machine for a trained PINN in the IEEE 9-, 14-, and 30-bus systems and simulate several network disturbances. Including PINNs systematically boosts the simulations' accuracy, providing more accurate results for both the PINN-modeled component and the whole multi-machine system states.","author":[{"dropping-particle":"","family":"Nadal","given":"Ignasi Ventura","non-dropping-particle":"","parse-names":false,"suffix":""},{"dropping-particle":"","family":"Nellikkath","given":"Rahul","non-dropping-particle":"","parse-names":false,"suffix":""},{"dropping-particle":"","family":"Chatzivasileiadis","given":"Spyros","non-dropping-particle":"","parse-names":false,"suffix":""}],"id":"ITEM-1","issued":{"date-parts":[["2025"]]},"title":"Physics-Informed Neural Networks in Power System Dynamics: Improving Simulation Accuracy","type":"article-journal"},"uris":["http://www.mendeley.com/documents/?uuid=788c967b-39e3-41e2-948c-7b6b227f51f7"]}],"mendeley":{"formattedCitation":"[23]","plainTextFormattedCitation":"[23]","previouslyFormattedCitation":"[23]"},"properties":{"noteIndex":0},"schema":"https://github.com/citation-style-language/schema/raw/master/csl-citation.json"}</w:instrText>
            </w:r>
            <w:r w:rsidR="00561D49" w:rsidRPr="00A9318E">
              <w:rPr>
                <w:rFonts w:ascii="Times New Roman" w:hAnsi="Times New Roman" w:cs="Times New Roman"/>
                <w:sz w:val="24"/>
                <w:szCs w:val="24"/>
              </w:rPr>
              <w:fldChar w:fldCharType="separate"/>
            </w:r>
            <w:r w:rsidR="00D115B8" w:rsidRPr="00A9318E">
              <w:rPr>
                <w:rFonts w:ascii="Times New Roman" w:hAnsi="Times New Roman" w:cs="Times New Roman"/>
                <w:noProof/>
                <w:sz w:val="24"/>
                <w:szCs w:val="24"/>
              </w:rPr>
              <w:t>[23]</w:t>
            </w:r>
            <w:r w:rsidR="00561D49" w:rsidRPr="00A9318E">
              <w:rPr>
                <w:rFonts w:ascii="Times New Roman" w:hAnsi="Times New Roman" w:cs="Times New Roman"/>
                <w:sz w:val="24"/>
                <w:szCs w:val="24"/>
              </w:rPr>
              <w:fldChar w:fldCharType="end"/>
            </w:r>
          </w:p>
        </w:tc>
        <w:tc>
          <w:tcPr>
            <w:tcW w:w="0" w:type="auto"/>
            <w:hideMark/>
          </w:tcPr>
          <w:p w14:paraId="526D41A5"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PINN</w:t>
            </w:r>
          </w:p>
        </w:tc>
        <w:tc>
          <w:tcPr>
            <w:tcW w:w="0" w:type="auto"/>
            <w:hideMark/>
          </w:tcPr>
          <w:p w14:paraId="447C2863"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Historical</w:t>
            </w:r>
          </w:p>
        </w:tc>
        <w:tc>
          <w:tcPr>
            <w:tcW w:w="0" w:type="auto"/>
            <w:hideMark/>
          </w:tcPr>
          <w:p w14:paraId="6A2648CF"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93.5</w:t>
            </w:r>
          </w:p>
        </w:tc>
        <w:tc>
          <w:tcPr>
            <w:tcW w:w="0" w:type="auto"/>
            <w:hideMark/>
          </w:tcPr>
          <w:p w14:paraId="59C42E26"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w:t>
            </w:r>
          </w:p>
        </w:tc>
        <w:tc>
          <w:tcPr>
            <w:tcW w:w="0" w:type="auto"/>
            <w:hideMark/>
          </w:tcPr>
          <w:p w14:paraId="562B58C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w:t>
            </w:r>
          </w:p>
        </w:tc>
      </w:tr>
      <w:tr w:rsidR="00FE344E" w:rsidRPr="00A9318E" w14:paraId="5420A4B9" w14:textId="77777777" w:rsidTr="00EF399C">
        <w:tc>
          <w:tcPr>
            <w:tcW w:w="0" w:type="auto"/>
            <w:hideMark/>
          </w:tcPr>
          <w:p w14:paraId="3B5AB8A4" w14:textId="77777777" w:rsidR="00695D97" w:rsidRPr="00A9318E" w:rsidRDefault="00FE344E" w:rsidP="001357C6">
            <w:pPr>
              <w:jc w:val="both"/>
              <w:rPr>
                <w:rFonts w:ascii="Times New Roman" w:hAnsi="Times New Roman" w:cs="Times New Roman"/>
                <w:sz w:val="24"/>
                <w:szCs w:val="24"/>
              </w:rPr>
            </w:pPr>
            <w:r w:rsidRPr="00A9318E">
              <w:rPr>
                <w:rFonts w:ascii="Times New Roman" w:hAnsi="Times New Roman" w:cs="Times New Roman"/>
                <w:sz w:val="24"/>
                <w:szCs w:val="24"/>
              </w:rPr>
              <w:t xml:space="preserve">Luo et al., 2024 </w:t>
            </w:r>
            <w:r w:rsidRPr="00A9318E">
              <w:rPr>
                <w:rFonts w:ascii="Times New Roman" w:hAnsi="Times New Roman" w:cs="Times New Roman"/>
                <w:sz w:val="24"/>
                <w:szCs w:val="24"/>
              </w:rPr>
              <w:fldChar w:fldCharType="begin" w:fldLock="1"/>
            </w:r>
            <w:r w:rsidR="00493E1A" w:rsidRPr="00A9318E">
              <w:rPr>
                <w:rFonts w:ascii="Times New Roman" w:hAnsi="Times New Roman" w:cs="Times New Roman"/>
                <w:sz w:val="24"/>
                <w:szCs w:val="24"/>
              </w:rPr>
              <w:instrText>ADDIN CSL_CITATION {"citationItems":[{"id":"ITEM-1","itemData":{"DOI":"10.1016/j.iot.2025.101662","ISSN":"25426605","abstract":"Smart grids are crucial for meeting rising energy demands driven by global population growth and urbanization. By integrating renewable energy sources, they enhance efficiency, reliability, and sustainability. However, ensuring their availability and security requires advanced operational control and safety measures. Although artificial intelligence and machine learning can help assess grid stability, challenges such as data scarcity and cybersecurity threats, particularly adversarial attacks, remain. Data scarcity is a major issue, as obtaining real-world instances of grid instability requires significant expertise, resources, and time. Yet, these instances are critical for testing new research advancements and security mitigations. This paper introduces a novel framework for detecting instability in smart grids using only stable data. It employs a Generative Adversarial Network (GAN) where the generator is designed not to produce near-realistic data but instead to generate Out-Of-Distribution (OOD) samples with respect to the stable class. These OOD samples represent unstable behavior, anomalies, or disturbances that deviate from the stable data distribution. By training exclusively on stable data and exposing the discriminator to OOD samples, our framework learns a robust decision boundary to distinguish stable conditions from any unstable behavior, without requiring unstable data during training. Furthermore, we incorporate an adversarial training layer to enhance resilience against attacks. Evaluated on a real-world dataset, our solution achieves up to 98.1% accuracy in predicting grid stability and 98.9% in detecting adversarial attacks. Implemented on a single-board computer, it enables real-time decision-making with an average response time of under 7ms.","author":[{"dropping-particle":"","family":"Efatinasab","given":"Emad","non-dropping-particle":"","parse-names":false,"suffix":""},{"dropping-particle":"","family":"Brighente","given":"Alessandro","non-dropping-particle":"","parse-names":false,"suffix":""},{"dropping-particle":"","family":"Donadel","given":"Denis","non-dropping-particle":"","parse-names":false,"suffix":""},{"dropping-particle":"","family":"Conti","given":"Mauro","non-dropping-particle":"","parse-names":false,"suffix":""},{"dropping-particle":"","family":"Rampazzo","given":"Mirco","non-dropping-particle":"","parse-names":false,"suffix":""}],"container-title":"Internet of Things (The Netherlands)","id":"ITEM-1","issued":{"date-parts":[["2025"]]},"title":"Towards robust stability prediction in smart grids: GAN-based approach under data constraints and adversarial challenges","type":"article-journal","volume":"33"},"uris":["http://www.mendeley.com/documents/?uuid=67e520dc-2395-4c56-bac6-214a2050ce0f"]}],"mendeley":{"formattedCitation":"[24]","plainTextFormattedCitation":"[24]","previouslyFormattedCitation":"[24]"},"properties":{"noteIndex":0},"schema":"https://github.com/citation-style-language/schema/raw/master/csl-citation.json"}</w:instrText>
            </w:r>
            <w:r w:rsidRPr="00A9318E">
              <w:rPr>
                <w:rFonts w:ascii="Times New Roman" w:hAnsi="Times New Roman" w:cs="Times New Roman"/>
                <w:sz w:val="24"/>
                <w:szCs w:val="24"/>
              </w:rPr>
              <w:fldChar w:fldCharType="separate"/>
            </w:r>
            <w:r w:rsidR="00D115B8" w:rsidRPr="00A9318E">
              <w:rPr>
                <w:rFonts w:ascii="Times New Roman" w:hAnsi="Times New Roman" w:cs="Times New Roman"/>
                <w:noProof/>
                <w:sz w:val="24"/>
                <w:szCs w:val="24"/>
              </w:rPr>
              <w:t>[24]</w:t>
            </w:r>
            <w:r w:rsidRPr="00A9318E">
              <w:rPr>
                <w:rFonts w:ascii="Times New Roman" w:hAnsi="Times New Roman" w:cs="Times New Roman"/>
                <w:sz w:val="24"/>
                <w:szCs w:val="24"/>
              </w:rPr>
              <w:fldChar w:fldCharType="end"/>
            </w:r>
          </w:p>
        </w:tc>
        <w:tc>
          <w:tcPr>
            <w:tcW w:w="0" w:type="auto"/>
            <w:hideMark/>
          </w:tcPr>
          <w:p w14:paraId="226A3A7B"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CNN+GAN</w:t>
            </w:r>
          </w:p>
        </w:tc>
        <w:tc>
          <w:tcPr>
            <w:tcW w:w="0" w:type="auto"/>
            <w:hideMark/>
          </w:tcPr>
          <w:p w14:paraId="60523E6C"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Synthetic</w:t>
            </w:r>
          </w:p>
        </w:tc>
        <w:tc>
          <w:tcPr>
            <w:tcW w:w="0" w:type="auto"/>
            <w:hideMark/>
          </w:tcPr>
          <w:p w14:paraId="4E31A8D9"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95.1</w:t>
            </w:r>
          </w:p>
        </w:tc>
        <w:tc>
          <w:tcPr>
            <w:tcW w:w="0" w:type="auto"/>
            <w:hideMark/>
          </w:tcPr>
          <w:p w14:paraId="62277116"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High</w:t>
            </w:r>
          </w:p>
        </w:tc>
        <w:tc>
          <w:tcPr>
            <w:tcW w:w="0" w:type="auto"/>
            <w:hideMark/>
          </w:tcPr>
          <w:p w14:paraId="1E2A342F" w14:textId="77777777" w:rsidR="00695D97" w:rsidRPr="00A9318E" w:rsidRDefault="00695D97" w:rsidP="001357C6">
            <w:pPr>
              <w:jc w:val="both"/>
              <w:rPr>
                <w:rFonts w:ascii="Times New Roman" w:hAnsi="Times New Roman" w:cs="Times New Roman"/>
                <w:sz w:val="24"/>
                <w:szCs w:val="24"/>
              </w:rPr>
            </w:pPr>
            <w:r w:rsidRPr="00A9318E">
              <w:rPr>
                <w:rFonts w:ascii="Times New Roman" w:hAnsi="Times New Roman" w:cs="Times New Roman"/>
                <w:sz w:val="24"/>
                <w:szCs w:val="24"/>
              </w:rPr>
              <w:t>Medium</w:t>
            </w:r>
          </w:p>
        </w:tc>
      </w:tr>
    </w:tbl>
    <w:p w14:paraId="035C2926" w14:textId="77777777" w:rsidR="00874D80" w:rsidRPr="00A9318E" w:rsidRDefault="00874D80" w:rsidP="001357C6">
      <w:pPr>
        <w:pStyle w:val="Heading2"/>
        <w:spacing w:line="240" w:lineRule="auto"/>
        <w:jc w:val="both"/>
        <w:rPr>
          <w:rFonts w:ascii="Times New Roman" w:eastAsiaTheme="minorEastAsia" w:hAnsi="Times New Roman" w:cs="Times New Roman"/>
          <w:color w:val="auto"/>
          <w:sz w:val="24"/>
          <w:szCs w:val="24"/>
        </w:rPr>
      </w:pPr>
    </w:p>
    <w:p w14:paraId="66DBA31E" w14:textId="77777777" w:rsidR="00DC772B" w:rsidRDefault="00DC772B" w:rsidP="001357C6">
      <w:pPr>
        <w:pStyle w:val="Heading2"/>
        <w:spacing w:line="240" w:lineRule="auto"/>
        <w:jc w:val="both"/>
        <w:rPr>
          <w:rFonts w:ascii="Times New Roman" w:eastAsiaTheme="minorEastAsia" w:hAnsi="Times New Roman" w:cs="Times New Roman"/>
          <w:b/>
          <w:color w:val="auto"/>
          <w:sz w:val="24"/>
          <w:szCs w:val="24"/>
        </w:rPr>
      </w:pPr>
    </w:p>
    <w:p w14:paraId="6FAAA63B" w14:textId="6FE8E6AD" w:rsidR="00695D97" w:rsidRPr="00E00757" w:rsidRDefault="00E00757" w:rsidP="001357C6">
      <w:pPr>
        <w:pStyle w:val="Heading2"/>
        <w:spacing w:line="240" w:lineRule="auto"/>
        <w:jc w:val="both"/>
        <w:rPr>
          <w:rFonts w:ascii="Times New Roman" w:hAnsi="Times New Roman" w:cs="Times New Roman"/>
          <w:sz w:val="24"/>
          <w:szCs w:val="24"/>
        </w:rPr>
      </w:pPr>
      <w:r>
        <w:rPr>
          <w:rFonts w:ascii="Times New Roman" w:eastAsiaTheme="minorEastAsia" w:hAnsi="Times New Roman" w:cs="Times New Roman"/>
          <w:b/>
          <w:color w:val="auto"/>
          <w:sz w:val="24"/>
          <w:szCs w:val="24"/>
        </w:rPr>
        <w:t>V</w:t>
      </w:r>
      <w:r w:rsidR="00874D80" w:rsidRPr="00A9318E">
        <w:rPr>
          <w:rFonts w:ascii="Times New Roman" w:eastAsiaTheme="minorEastAsia" w:hAnsi="Times New Roman" w:cs="Times New Roman"/>
          <w:b/>
          <w:color w:val="auto"/>
          <w:sz w:val="24"/>
          <w:szCs w:val="24"/>
        </w:rPr>
        <w:t>.</w:t>
      </w:r>
      <w:r w:rsidR="00695D97" w:rsidRPr="00A9318E">
        <w:rPr>
          <w:rStyle w:val="Strong"/>
          <w:rFonts w:ascii="Times New Roman" w:hAnsi="Times New Roman" w:cs="Times New Roman"/>
          <w:b w:val="0"/>
          <w:bCs w:val="0"/>
          <w:sz w:val="24"/>
          <w:szCs w:val="24"/>
        </w:rPr>
        <w:t xml:space="preserve"> </w:t>
      </w:r>
      <w:r w:rsidR="00DC772B" w:rsidRPr="00E00757">
        <w:rPr>
          <w:rStyle w:val="Strong"/>
          <w:rFonts w:ascii="Times New Roman" w:hAnsi="Times New Roman" w:cs="Times New Roman"/>
          <w:bCs w:val="0"/>
          <w:sz w:val="24"/>
          <w:szCs w:val="24"/>
        </w:rPr>
        <w:t>OPEN CHALLENGES</w:t>
      </w:r>
    </w:p>
    <w:p w14:paraId="00B82484" w14:textId="77777777" w:rsidR="00695D97" w:rsidRPr="00A9318E" w:rsidRDefault="00695D97" w:rsidP="001357C6">
      <w:pPr>
        <w:pStyle w:val="NormalWeb"/>
        <w:numPr>
          <w:ilvl w:val="0"/>
          <w:numId w:val="20"/>
        </w:numPr>
        <w:spacing w:after="0" w:afterAutospacing="0"/>
        <w:jc w:val="both"/>
      </w:pPr>
      <w:r w:rsidRPr="00A9318E">
        <w:t xml:space="preserve">Creating </w:t>
      </w:r>
      <w:r w:rsidRPr="00A9318E">
        <w:rPr>
          <w:rStyle w:val="Strong"/>
          <w:b w:val="0"/>
        </w:rPr>
        <w:t>representative synthetic datasets</w:t>
      </w:r>
      <w:r w:rsidRPr="00A9318E">
        <w:t xml:space="preserve"> without bias.</w:t>
      </w:r>
    </w:p>
    <w:p w14:paraId="335D9D5E" w14:textId="77777777" w:rsidR="00695D97" w:rsidRPr="00A9318E" w:rsidRDefault="00695D97" w:rsidP="001357C6">
      <w:pPr>
        <w:pStyle w:val="NormalWeb"/>
        <w:numPr>
          <w:ilvl w:val="0"/>
          <w:numId w:val="20"/>
        </w:numPr>
        <w:spacing w:after="0" w:afterAutospacing="0"/>
        <w:jc w:val="both"/>
      </w:pPr>
      <w:r w:rsidRPr="00A9318E">
        <w:t xml:space="preserve">Automating </w:t>
      </w:r>
      <w:r w:rsidRPr="00A9318E">
        <w:rPr>
          <w:rStyle w:val="Strong"/>
          <w:b w:val="0"/>
        </w:rPr>
        <w:t>data harmonization</w:t>
      </w:r>
      <w:r w:rsidRPr="00A9318E">
        <w:t xml:space="preserve"> from multiple sources.</w:t>
      </w:r>
    </w:p>
    <w:p w14:paraId="296AE895" w14:textId="77777777" w:rsidR="00695D97" w:rsidRPr="00A9318E" w:rsidRDefault="00695D97" w:rsidP="001357C6">
      <w:pPr>
        <w:pStyle w:val="NormalWeb"/>
        <w:numPr>
          <w:ilvl w:val="0"/>
          <w:numId w:val="20"/>
        </w:numPr>
        <w:spacing w:after="0" w:afterAutospacing="0"/>
        <w:jc w:val="both"/>
      </w:pPr>
      <w:r w:rsidRPr="00A9318E">
        <w:t xml:space="preserve">Improving </w:t>
      </w:r>
      <w:r w:rsidRPr="00A9318E">
        <w:rPr>
          <w:rStyle w:val="Strong"/>
          <w:b w:val="0"/>
        </w:rPr>
        <w:t>model explainability</w:t>
      </w:r>
      <w:r w:rsidRPr="00A9318E">
        <w:t xml:space="preserve"> for scarce-data DL predictions.</w:t>
      </w:r>
    </w:p>
    <w:p w14:paraId="05695B69" w14:textId="77777777" w:rsidR="00695D97" w:rsidRPr="00A9318E" w:rsidRDefault="00695D97" w:rsidP="001357C6">
      <w:pPr>
        <w:pStyle w:val="NormalWeb"/>
        <w:numPr>
          <w:ilvl w:val="0"/>
          <w:numId w:val="20"/>
        </w:numPr>
        <w:spacing w:after="0" w:afterAutospacing="0"/>
        <w:jc w:val="both"/>
      </w:pPr>
      <w:r w:rsidRPr="00A9318E">
        <w:t xml:space="preserve">Designing </w:t>
      </w:r>
      <w:r w:rsidRPr="00A9318E">
        <w:rPr>
          <w:rStyle w:val="Strong"/>
          <w:b w:val="0"/>
        </w:rPr>
        <w:t>low-resource training methods</w:t>
      </w:r>
      <w:r w:rsidRPr="00A9318E">
        <w:t xml:space="preserve"> for operational environments.</w:t>
      </w:r>
    </w:p>
    <w:p w14:paraId="35E47A9D" w14:textId="77777777" w:rsidR="00874D80" w:rsidRPr="00A9318E" w:rsidRDefault="00874D80" w:rsidP="001357C6">
      <w:pPr>
        <w:pStyle w:val="Heading2"/>
        <w:spacing w:line="240" w:lineRule="auto"/>
        <w:jc w:val="both"/>
        <w:rPr>
          <w:rFonts w:ascii="Times New Roman" w:eastAsiaTheme="minorEastAsia" w:hAnsi="Times New Roman" w:cs="Times New Roman"/>
          <w:color w:val="auto"/>
          <w:sz w:val="24"/>
          <w:szCs w:val="24"/>
        </w:rPr>
      </w:pPr>
    </w:p>
    <w:p w14:paraId="5FA13999" w14:textId="7616F383" w:rsidR="00695D97" w:rsidRPr="00E00757" w:rsidRDefault="00C91E0B" w:rsidP="00DC772B">
      <w:pPr>
        <w:pStyle w:val="Heading2"/>
        <w:spacing w:line="240" w:lineRule="auto"/>
        <w:jc w:val="both"/>
        <w:rPr>
          <w:rFonts w:ascii="Times New Roman" w:hAnsi="Times New Roman" w:cs="Times New Roman"/>
          <w:sz w:val="24"/>
          <w:szCs w:val="24"/>
        </w:rPr>
      </w:pPr>
      <w:r>
        <w:rPr>
          <w:rStyle w:val="Strong"/>
          <w:rFonts w:ascii="Times New Roman" w:hAnsi="Times New Roman" w:cs="Times New Roman"/>
          <w:b w:val="0"/>
          <w:bCs w:val="0"/>
          <w:color w:val="262626" w:themeColor="text1" w:themeTint="D9"/>
          <w:sz w:val="24"/>
          <w:szCs w:val="24"/>
        </w:rPr>
        <w:t>VI.</w:t>
      </w:r>
      <w:r w:rsidR="00DC772B">
        <w:rPr>
          <w:rStyle w:val="Strong"/>
          <w:rFonts w:ascii="Times New Roman" w:hAnsi="Times New Roman" w:cs="Times New Roman"/>
          <w:b w:val="0"/>
          <w:bCs w:val="0"/>
          <w:color w:val="262626" w:themeColor="text1" w:themeTint="D9"/>
          <w:sz w:val="24"/>
          <w:szCs w:val="24"/>
        </w:rPr>
        <w:t xml:space="preserve"> </w:t>
      </w:r>
      <w:r w:rsidR="00DC772B" w:rsidRPr="00E00757">
        <w:rPr>
          <w:rStyle w:val="Strong"/>
          <w:rFonts w:ascii="Times New Roman" w:hAnsi="Times New Roman" w:cs="Times New Roman"/>
          <w:bCs w:val="0"/>
          <w:sz w:val="24"/>
          <w:szCs w:val="24"/>
        </w:rPr>
        <w:t>CONCLUSION</w:t>
      </w:r>
    </w:p>
    <w:p w14:paraId="472B99CB" w14:textId="77777777" w:rsidR="00695D97" w:rsidRPr="00A9318E" w:rsidRDefault="00695D97" w:rsidP="001357C6">
      <w:pPr>
        <w:pStyle w:val="NormalWeb"/>
        <w:spacing w:after="0" w:afterAutospacing="0"/>
        <w:jc w:val="both"/>
      </w:pPr>
      <w:r w:rsidRPr="00A9318E">
        <w:t xml:space="preserve">In scarce-data contexts, voltage stability monitoring benefits most from </w:t>
      </w:r>
      <w:r w:rsidRPr="00A9318E">
        <w:rPr>
          <w:rStyle w:val="Strong"/>
          <w:b w:val="0"/>
        </w:rPr>
        <w:t>hybrid dataset strategies</w:t>
      </w:r>
      <w:r w:rsidRPr="00A9318E">
        <w:t xml:space="preserve"> integrating historical archives, simulation-based generation, and synthetic augmentation. The proposed data acquisition pipeline provides a practical framework for assembling training data where real-time measurements are absent. Physics-informed and transfer learning approaches further reduce data dependency while improving generalization.</w:t>
      </w:r>
    </w:p>
    <w:p w14:paraId="6EB7DA35" w14:textId="77777777" w:rsidR="00695D97" w:rsidRPr="00A9318E" w:rsidRDefault="00695D97" w:rsidP="001357C6">
      <w:pPr>
        <w:pStyle w:val="NormalWeb"/>
        <w:spacing w:after="0" w:afterAutospacing="0"/>
        <w:jc w:val="both"/>
      </w:pPr>
    </w:p>
    <w:p w14:paraId="5D19D944" w14:textId="42ED55CA" w:rsidR="00FD7602" w:rsidRPr="00E00757" w:rsidRDefault="00C91E0B" w:rsidP="00A710AD">
      <w:pPr>
        <w:pStyle w:val="Heading3"/>
        <w:spacing w:line="240" w:lineRule="auto"/>
        <w:jc w:val="both"/>
        <w:rPr>
          <w:rFonts w:ascii="Times New Roman" w:hAnsi="Times New Roman" w:cs="Times New Roman"/>
        </w:rPr>
      </w:pPr>
      <w:r>
        <w:rPr>
          <w:rStyle w:val="Strong"/>
          <w:rFonts w:ascii="Times New Roman" w:hAnsi="Times New Roman" w:cs="Times New Roman"/>
          <w:bCs w:val="0"/>
          <w:color w:val="0D0D0D" w:themeColor="text1" w:themeTint="F2"/>
        </w:rPr>
        <w:t>VII</w:t>
      </w:r>
      <w:r w:rsidR="00FD7602" w:rsidRPr="00E00757">
        <w:rPr>
          <w:rStyle w:val="Strong"/>
          <w:rFonts w:ascii="Times New Roman" w:hAnsi="Times New Roman" w:cs="Times New Roman"/>
          <w:bCs w:val="0"/>
        </w:rPr>
        <w:t xml:space="preserve"> </w:t>
      </w:r>
      <w:r w:rsidR="00DC772B" w:rsidRPr="00E00757">
        <w:rPr>
          <w:rStyle w:val="Strong"/>
          <w:rFonts w:ascii="Times New Roman" w:hAnsi="Times New Roman" w:cs="Times New Roman"/>
          <w:bCs w:val="0"/>
        </w:rPr>
        <w:t>FUTURE DIRECTIONS</w:t>
      </w:r>
    </w:p>
    <w:p w14:paraId="43B0FF63" w14:textId="77777777" w:rsidR="00FD7602" w:rsidRPr="00A9318E" w:rsidRDefault="00FD7602" w:rsidP="00C91E0B">
      <w:pPr>
        <w:pStyle w:val="NormalWeb"/>
        <w:spacing w:after="0" w:afterAutospacing="0"/>
        <w:jc w:val="both"/>
      </w:pPr>
      <w:r w:rsidRPr="00A9318E">
        <w:t>The ongoing evolution of DL-based voltage stability monitoring in scarce-data contexts suggests several promising research avenues:</w:t>
      </w:r>
    </w:p>
    <w:p w14:paraId="78425234" w14:textId="77777777" w:rsidR="00FD7602" w:rsidRPr="00A9318E" w:rsidRDefault="00FD7602" w:rsidP="001357C6">
      <w:pPr>
        <w:pStyle w:val="NormalWeb"/>
        <w:numPr>
          <w:ilvl w:val="0"/>
          <w:numId w:val="22"/>
        </w:numPr>
        <w:spacing w:after="0" w:afterAutospacing="0"/>
        <w:jc w:val="both"/>
      </w:pPr>
      <w:r w:rsidRPr="00A9318E">
        <w:rPr>
          <w:rStyle w:val="Strong"/>
          <w:b w:val="0"/>
        </w:rPr>
        <w:t>Physics-Guided Generative Models</w:t>
      </w:r>
      <w:r w:rsidR="00B403D7" w:rsidRPr="00A9318E">
        <w:t xml:space="preserve">: </w:t>
      </w:r>
      <w:r w:rsidRPr="00A9318E">
        <w:t>Generative adversarial networks (GANs) and diffusion models can produce synthetic operating states, but future research should embed physics-based constraints directly into these models. This would ensure that generated samples are both realistic and physically valid, reducing the Sim2Real gap.</w:t>
      </w:r>
    </w:p>
    <w:p w14:paraId="23587B8B" w14:textId="77777777" w:rsidR="00FD7602" w:rsidRPr="00A9318E" w:rsidRDefault="00FD7602" w:rsidP="001357C6">
      <w:pPr>
        <w:pStyle w:val="NormalWeb"/>
        <w:numPr>
          <w:ilvl w:val="0"/>
          <w:numId w:val="22"/>
        </w:numPr>
        <w:spacing w:after="0" w:afterAutospacing="0"/>
        <w:jc w:val="both"/>
      </w:pPr>
      <w:r w:rsidRPr="00A9318E">
        <w:rPr>
          <w:rStyle w:val="Strong"/>
          <w:b w:val="0"/>
        </w:rPr>
        <w:lastRenderedPageBreak/>
        <w:t>Adaptive Transfer Learning</w:t>
      </w:r>
      <w:r w:rsidR="00B403D7" w:rsidRPr="00A9318E">
        <w:t xml:space="preserve">: </w:t>
      </w:r>
      <w:r w:rsidRPr="00A9318E">
        <w:t>While transfer learning is already popular for scarce-data applications, most approaches use fixed pre</w:t>
      </w:r>
      <w:r w:rsidR="00B403D7" w:rsidRPr="00A9318E">
        <w:t>-trained fine-tuned</w:t>
      </w:r>
      <w:r w:rsidRPr="00A9318E">
        <w:t xml:space="preserve"> pipelines. Adaptive strategies that iteratively update the pre</w:t>
      </w:r>
      <w:r w:rsidR="00B403D7" w:rsidRPr="00A9318E">
        <w:t>-</w:t>
      </w:r>
      <w:r w:rsidRPr="00A9318E">
        <w:t>trained model as new historical data becomes available could improve long-term performance.</w:t>
      </w:r>
    </w:p>
    <w:p w14:paraId="148857A5" w14:textId="77777777" w:rsidR="00FD7602" w:rsidRPr="00A9318E" w:rsidRDefault="00FD7602" w:rsidP="001357C6">
      <w:pPr>
        <w:pStyle w:val="NormalWeb"/>
        <w:numPr>
          <w:ilvl w:val="0"/>
          <w:numId w:val="22"/>
        </w:numPr>
        <w:spacing w:after="0" w:afterAutospacing="0"/>
        <w:jc w:val="both"/>
      </w:pPr>
      <w:r w:rsidRPr="00A9318E">
        <w:rPr>
          <w:rStyle w:val="Strong"/>
          <w:b w:val="0"/>
        </w:rPr>
        <w:t>Federated Learning Across Utilities</w:t>
      </w:r>
      <w:r w:rsidR="00B403D7" w:rsidRPr="00A9318E">
        <w:t xml:space="preserve">: </w:t>
      </w:r>
      <w:r w:rsidRPr="00A9318E">
        <w:t>Utilities with limited historical data could participate in privacy-preserving federated learning frameworks. This would allow them to train robust models using aggregated knowledge without sharing raw operational data.</w:t>
      </w:r>
    </w:p>
    <w:p w14:paraId="4D9707BE" w14:textId="77777777" w:rsidR="00FD7602" w:rsidRPr="00A9318E" w:rsidRDefault="00FD7602" w:rsidP="001357C6">
      <w:pPr>
        <w:pStyle w:val="NormalWeb"/>
        <w:numPr>
          <w:ilvl w:val="0"/>
          <w:numId w:val="22"/>
        </w:numPr>
        <w:spacing w:after="0" w:afterAutospacing="0"/>
        <w:jc w:val="both"/>
      </w:pPr>
      <w:r w:rsidRPr="00A9318E">
        <w:rPr>
          <w:rStyle w:val="Strong"/>
          <w:b w:val="0"/>
        </w:rPr>
        <w:t>Explainable AI (XAI) for Operator Trust</w:t>
      </w:r>
      <w:r w:rsidR="00B403D7" w:rsidRPr="00A9318E">
        <w:t xml:space="preserve">: </w:t>
      </w:r>
      <w:r w:rsidRPr="00A9318E">
        <w:t>In scarce-data contexts, operator trust is even more critical. Future work should prioritize DL architectures and interpretation methods that can transparently explain stability predictions, highlighting the contributing variables and system elements.</w:t>
      </w:r>
    </w:p>
    <w:p w14:paraId="3610E3B5" w14:textId="77777777" w:rsidR="00FD7602" w:rsidRPr="00A9318E" w:rsidRDefault="00FD7602" w:rsidP="001357C6">
      <w:pPr>
        <w:pStyle w:val="NormalWeb"/>
        <w:numPr>
          <w:ilvl w:val="0"/>
          <w:numId w:val="22"/>
        </w:numPr>
        <w:spacing w:after="0" w:afterAutospacing="0"/>
        <w:jc w:val="both"/>
      </w:pPr>
      <w:r w:rsidRPr="00A9318E">
        <w:rPr>
          <w:rStyle w:val="Strong"/>
          <w:b w:val="0"/>
        </w:rPr>
        <w:t>Low-Resource DL Architectures</w:t>
      </w:r>
      <w:r w:rsidR="00B403D7" w:rsidRPr="00A9318E">
        <w:t xml:space="preserve">: </w:t>
      </w:r>
      <w:r w:rsidRPr="00A9318E">
        <w:t>Deploying models in environments with limited computational infrastructure requires lightweight yet accurate architectures. Research into pruning, quantization, and efficient neural network designs for scarce-data voltage stability monitoring remains largely unexplored.</w:t>
      </w:r>
    </w:p>
    <w:p w14:paraId="40FC6EDF" w14:textId="77777777" w:rsidR="00FD7602" w:rsidRDefault="00FD7602" w:rsidP="00C91E0B">
      <w:pPr>
        <w:pStyle w:val="NormalWeb"/>
        <w:numPr>
          <w:ilvl w:val="0"/>
          <w:numId w:val="22"/>
        </w:numPr>
        <w:spacing w:after="0" w:afterAutospacing="0"/>
        <w:jc w:val="both"/>
      </w:pPr>
      <w:r w:rsidRPr="00A9318E">
        <w:rPr>
          <w:rStyle w:val="Strong"/>
          <w:b w:val="0"/>
        </w:rPr>
        <w:t>Unified Benchmarking Datasets</w:t>
      </w:r>
      <w:r w:rsidR="00B403D7" w:rsidRPr="00A9318E">
        <w:t xml:space="preserve">: </w:t>
      </w:r>
      <w:r w:rsidRPr="00A9318E">
        <w:t>The community would benefit from publicly available, well-documented benchmark datasets combining simulated, synthetic, and anonymized historical records. Such benchmarks could accelerate method comparison and standardization in scarce-data voltage stability research.</w:t>
      </w:r>
    </w:p>
    <w:p w14:paraId="2F362BDE" w14:textId="77777777" w:rsidR="00C91E0B" w:rsidRDefault="00C91E0B" w:rsidP="00C91E0B">
      <w:pPr>
        <w:pStyle w:val="Heading2"/>
        <w:rPr>
          <w:rFonts w:ascii="Times New Roman" w:hAnsi="Times New Roman" w:cs="Times New Roman"/>
          <w:b/>
          <w:sz w:val="24"/>
          <w:szCs w:val="24"/>
        </w:rPr>
      </w:pPr>
    </w:p>
    <w:p w14:paraId="747EF9E7" w14:textId="25C65924" w:rsidR="00C91E0B" w:rsidRPr="00C91E0B" w:rsidRDefault="00C91E0B" w:rsidP="00C91E0B">
      <w:pPr>
        <w:pStyle w:val="Heading2"/>
        <w:rPr>
          <w:rFonts w:ascii="Times New Roman" w:hAnsi="Times New Roman" w:cs="Times New Roman"/>
          <w:b/>
          <w:sz w:val="24"/>
          <w:szCs w:val="24"/>
        </w:rPr>
      </w:pPr>
      <w:r>
        <w:rPr>
          <w:rFonts w:ascii="Times New Roman" w:hAnsi="Times New Roman" w:cs="Times New Roman"/>
          <w:b/>
          <w:sz w:val="24"/>
          <w:szCs w:val="24"/>
        </w:rPr>
        <w:t xml:space="preserve">VIII </w:t>
      </w:r>
      <w:r w:rsidR="00DC772B" w:rsidRPr="00C91E0B">
        <w:rPr>
          <w:rFonts w:ascii="Times New Roman" w:hAnsi="Times New Roman" w:cs="Times New Roman"/>
          <w:b/>
          <w:sz w:val="24"/>
          <w:szCs w:val="24"/>
        </w:rPr>
        <w:t>CONTRIBUTION TO KNOWLEDGE</w:t>
      </w:r>
    </w:p>
    <w:p w14:paraId="4646094E" w14:textId="77777777" w:rsidR="00C91E0B" w:rsidRPr="00C91E0B" w:rsidRDefault="00C91E0B" w:rsidP="00C91E0B">
      <w:pPr>
        <w:pStyle w:val="NormalWeb"/>
        <w:numPr>
          <w:ilvl w:val="0"/>
          <w:numId w:val="48"/>
        </w:numPr>
      </w:pPr>
      <w:r w:rsidRPr="00C91E0B">
        <w:rPr>
          <w:rStyle w:val="Strong"/>
          <w:rFonts w:eastAsiaTheme="majorEastAsia"/>
          <w:b w:val="0"/>
        </w:rPr>
        <w:t>Focus on Scarce-Data Environments</w:t>
      </w:r>
      <w:r w:rsidRPr="00C91E0B">
        <w:t xml:space="preserve">: Unlike most voltage stability studies that assume the availability of rich, continuous PMU or SCADA data, this work systematically addresses </w:t>
      </w:r>
      <w:r w:rsidRPr="00C91E0B">
        <w:rPr>
          <w:rStyle w:val="Emphasis"/>
          <w:rFonts w:eastAsiaTheme="majorEastAsia"/>
        </w:rPr>
        <w:t>data-scarce contexts</w:t>
      </w:r>
      <w:r w:rsidRPr="00C91E0B">
        <w:t xml:space="preserve"> common in developing countries and rural grids.</w:t>
      </w:r>
    </w:p>
    <w:p w14:paraId="07DFCEE1" w14:textId="77777777" w:rsidR="00C91E0B" w:rsidRPr="00C91E0B" w:rsidRDefault="00C91E0B" w:rsidP="00C91E0B">
      <w:pPr>
        <w:pStyle w:val="NormalWeb"/>
        <w:numPr>
          <w:ilvl w:val="0"/>
          <w:numId w:val="48"/>
        </w:numPr>
      </w:pPr>
      <w:r w:rsidRPr="00C91E0B">
        <w:rPr>
          <w:rStyle w:val="Strong"/>
          <w:rFonts w:eastAsiaTheme="majorEastAsia"/>
          <w:b w:val="0"/>
        </w:rPr>
        <w:t>Comparative Review of Data Regimes</w:t>
      </w:r>
      <w:r w:rsidRPr="00C91E0B">
        <w:t xml:space="preserve">: The study provides one of the few structured comparative analyses of </w:t>
      </w:r>
      <w:r w:rsidRPr="00C91E0B">
        <w:rPr>
          <w:rStyle w:val="Emphasis"/>
          <w:rFonts w:eastAsiaTheme="majorEastAsia"/>
        </w:rPr>
        <w:t>historical, synthetic, and hybrid datasets</w:t>
      </w:r>
      <w:r w:rsidRPr="00C91E0B">
        <w:t xml:space="preserve"> for deep learning–based voltage stability monitoring, clarifying their respective strengths, limitations, and suitability.</w:t>
      </w:r>
    </w:p>
    <w:p w14:paraId="3010438A" w14:textId="77777777" w:rsidR="00C91E0B" w:rsidRPr="00C91E0B" w:rsidRDefault="00C91E0B" w:rsidP="00C91E0B">
      <w:pPr>
        <w:pStyle w:val="NormalWeb"/>
        <w:numPr>
          <w:ilvl w:val="0"/>
          <w:numId w:val="48"/>
        </w:numPr>
      </w:pPr>
      <w:r w:rsidRPr="00C91E0B">
        <w:rPr>
          <w:rStyle w:val="Strong"/>
          <w:rFonts w:eastAsiaTheme="majorEastAsia"/>
          <w:b w:val="0"/>
        </w:rPr>
        <w:t>Introduction of a Hybrid Data Acquisition Pipeline</w:t>
      </w:r>
      <w:r w:rsidRPr="00C91E0B">
        <w:t>: A practical multi-stage pipeline is proposed, combining historical archives, simulation-based synthetic data, and generative augmentation. This framework demonstrates how data realism and diversity can be jointly achieved, reducing reliance on live measurements.</w:t>
      </w:r>
    </w:p>
    <w:p w14:paraId="7AFBC8A4" w14:textId="77777777" w:rsidR="00C91E0B" w:rsidRPr="00C91E0B" w:rsidRDefault="00C91E0B" w:rsidP="00C91E0B">
      <w:pPr>
        <w:pStyle w:val="NormalWeb"/>
        <w:numPr>
          <w:ilvl w:val="0"/>
          <w:numId w:val="48"/>
        </w:numPr>
      </w:pPr>
      <w:r w:rsidRPr="00C91E0B">
        <w:rPr>
          <w:rStyle w:val="Strong"/>
          <w:rFonts w:eastAsiaTheme="majorEastAsia"/>
          <w:b w:val="0"/>
        </w:rPr>
        <w:t>Integration of Physics-Informed and Data-Driven Approaches</w:t>
      </w:r>
      <w:r w:rsidRPr="00C91E0B">
        <w:t>: The work emphasizes physics-informed neural networks, domain adaptation, and transfer learning as bridges between synthetic and real domains. This integration advances current practice by ensuring interpretability and reducing overfitting risks.</w:t>
      </w:r>
    </w:p>
    <w:p w14:paraId="284D2EAB" w14:textId="77777777" w:rsidR="00C91E0B" w:rsidRPr="00C91E0B" w:rsidRDefault="00C91E0B" w:rsidP="00C91E0B">
      <w:pPr>
        <w:pStyle w:val="NormalWeb"/>
        <w:numPr>
          <w:ilvl w:val="0"/>
          <w:numId w:val="48"/>
        </w:numPr>
      </w:pPr>
      <w:r w:rsidRPr="00C91E0B">
        <w:rPr>
          <w:rStyle w:val="Strong"/>
          <w:rFonts w:eastAsiaTheme="majorEastAsia"/>
          <w:b w:val="0"/>
        </w:rPr>
        <w:t xml:space="preserve">Formalization of Evaluation Protocols under Scarcity: </w:t>
      </w:r>
      <w:r w:rsidRPr="00C91E0B">
        <w:t>Beyond model accuracy, the study outlines robust testing regimes (e.g., temporal, topology, and domain splits) that better reflect real-world deployment challenges, providing a methodological contribution to benchmarking in power system AI.</w:t>
      </w:r>
    </w:p>
    <w:p w14:paraId="34042FF6" w14:textId="77777777" w:rsidR="00C91E0B" w:rsidRPr="00C91E0B" w:rsidRDefault="00C91E0B" w:rsidP="00C91E0B">
      <w:pPr>
        <w:pStyle w:val="NormalWeb"/>
        <w:numPr>
          <w:ilvl w:val="0"/>
          <w:numId w:val="48"/>
        </w:numPr>
      </w:pPr>
      <w:r w:rsidRPr="00C91E0B">
        <w:rPr>
          <w:rStyle w:val="Strong"/>
          <w:rFonts w:eastAsiaTheme="majorEastAsia"/>
          <w:b w:val="0"/>
        </w:rPr>
        <w:t>Identification of Open Research Gaps</w:t>
      </w:r>
      <w:r w:rsidRPr="00C91E0B">
        <w:t>: The paper highlights critical underexplored directions such as physics-guided generative modeling, federated learning for utilities, and lightweight DL architectures for low-resource environments. These set an agenda for future scarce-data power system stability research.</w:t>
      </w:r>
    </w:p>
    <w:p w14:paraId="50CB7088" w14:textId="77777777" w:rsidR="00DD4073" w:rsidRPr="00E00757" w:rsidRDefault="00DD4073" w:rsidP="002D2212">
      <w:pPr>
        <w:widowControl w:val="0"/>
        <w:autoSpaceDE w:val="0"/>
        <w:autoSpaceDN w:val="0"/>
        <w:adjustRightInd w:val="0"/>
        <w:spacing w:before="100" w:after="0" w:line="240" w:lineRule="auto"/>
        <w:jc w:val="both"/>
        <w:rPr>
          <w:rFonts w:ascii="Times New Roman" w:hAnsi="Times New Roman" w:cs="Times New Roman"/>
          <w:b/>
          <w:sz w:val="24"/>
          <w:szCs w:val="24"/>
        </w:rPr>
      </w:pPr>
      <w:r w:rsidRPr="00E00757">
        <w:rPr>
          <w:rFonts w:ascii="Times New Roman" w:hAnsi="Times New Roman" w:cs="Times New Roman"/>
          <w:b/>
          <w:sz w:val="24"/>
          <w:szCs w:val="24"/>
        </w:rPr>
        <w:lastRenderedPageBreak/>
        <w:t>REFERENCES</w:t>
      </w:r>
    </w:p>
    <w:p w14:paraId="27A903C0" w14:textId="77777777" w:rsidR="00493E1A" w:rsidRPr="00A9318E" w:rsidRDefault="00DD4073"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sz w:val="24"/>
          <w:szCs w:val="24"/>
        </w:rPr>
        <w:fldChar w:fldCharType="begin" w:fldLock="1"/>
      </w:r>
      <w:r w:rsidRPr="00A9318E">
        <w:rPr>
          <w:rFonts w:ascii="Times New Roman" w:hAnsi="Times New Roman" w:cs="Times New Roman"/>
          <w:sz w:val="24"/>
          <w:szCs w:val="24"/>
        </w:rPr>
        <w:instrText xml:space="preserve">ADDIN Mendeley Bibliography CSL_BIBLIOGRAPHY </w:instrText>
      </w:r>
      <w:r w:rsidRPr="00A9318E">
        <w:rPr>
          <w:rFonts w:ascii="Times New Roman" w:hAnsi="Times New Roman" w:cs="Times New Roman"/>
          <w:sz w:val="24"/>
          <w:szCs w:val="24"/>
        </w:rPr>
        <w:fldChar w:fldCharType="separate"/>
      </w:r>
      <w:r w:rsidR="00493E1A" w:rsidRPr="00A9318E">
        <w:rPr>
          <w:rFonts w:ascii="Times New Roman" w:hAnsi="Times New Roman" w:cs="Times New Roman"/>
          <w:noProof/>
          <w:sz w:val="24"/>
          <w:szCs w:val="24"/>
        </w:rPr>
        <w:t>[1]</w:t>
      </w:r>
      <w:r w:rsidR="00493E1A" w:rsidRPr="00A9318E">
        <w:rPr>
          <w:rFonts w:ascii="Times New Roman" w:hAnsi="Times New Roman" w:cs="Times New Roman"/>
          <w:noProof/>
          <w:sz w:val="24"/>
          <w:szCs w:val="24"/>
        </w:rPr>
        <w:tab/>
        <w:t xml:space="preserve">R. Machlev </w:t>
      </w:r>
      <w:r w:rsidR="00493E1A" w:rsidRPr="00A9318E">
        <w:rPr>
          <w:rFonts w:ascii="Times New Roman" w:hAnsi="Times New Roman" w:cs="Times New Roman"/>
          <w:i/>
          <w:iCs/>
          <w:noProof/>
          <w:sz w:val="24"/>
          <w:szCs w:val="24"/>
        </w:rPr>
        <w:t>et al.</w:t>
      </w:r>
      <w:r w:rsidR="00493E1A" w:rsidRPr="00A9318E">
        <w:rPr>
          <w:rFonts w:ascii="Times New Roman" w:hAnsi="Times New Roman" w:cs="Times New Roman"/>
          <w:noProof/>
          <w:sz w:val="24"/>
          <w:szCs w:val="24"/>
        </w:rPr>
        <w:t xml:space="preserve">, “Explainable Artificial Intelligence (XAI) techniques for energy and power systems: Review, challenges and opportunities,” </w:t>
      </w:r>
      <w:r w:rsidR="00493E1A" w:rsidRPr="00A9318E">
        <w:rPr>
          <w:rFonts w:ascii="Times New Roman" w:hAnsi="Times New Roman" w:cs="Times New Roman"/>
          <w:i/>
          <w:iCs/>
          <w:noProof/>
          <w:sz w:val="24"/>
          <w:szCs w:val="24"/>
        </w:rPr>
        <w:t>Energy AI</w:t>
      </w:r>
      <w:r w:rsidR="00493E1A" w:rsidRPr="00A9318E">
        <w:rPr>
          <w:rFonts w:ascii="Times New Roman" w:hAnsi="Times New Roman" w:cs="Times New Roman"/>
          <w:noProof/>
          <w:sz w:val="24"/>
          <w:szCs w:val="24"/>
        </w:rPr>
        <w:t>, vol. 9, no. May, 2022, doi: 10.1016/j.egyai.2022.100169.</w:t>
      </w:r>
    </w:p>
    <w:p w14:paraId="1A019746"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w:t>
      </w:r>
      <w:r w:rsidRPr="00A9318E">
        <w:rPr>
          <w:rFonts w:ascii="Times New Roman" w:hAnsi="Times New Roman" w:cs="Times New Roman"/>
          <w:noProof/>
          <w:sz w:val="24"/>
          <w:szCs w:val="24"/>
        </w:rPr>
        <w:tab/>
        <w:t xml:space="preserve">A. Khan, M. Bressel, A. Davigny, D. Abbes, and B. Ould Bouamama, “Comprehensive Review of Hybrid Energy Systems: Challenges, Applications, and Optimization Strategies,”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18, no. 10, pp. 1–34, 2025, doi: 10.3390/en18102612.</w:t>
      </w:r>
    </w:p>
    <w:p w14:paraId="4A150696"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[3]</w:t>
      </w:r>
      <w:r w:rsidRPr="00A9318E">
        <w:rPr>
          <w:rFonts w:ascii="Times New Roman" w:hAnsi="Times New Roman" w:cs="Times New Roman"/>
          <w:noProof/>
          <w:sz w:val="24"/>
          <w:szCs w:val="24"/>
        </w:rPr>
        <w:tab/>
        <w:t xml:space="preserve">Y. Zahraoui </w:t>
      </w:r>
      <w:r w:rsidRPr="00A9318E">
        <w:rPr>
          <w:rFonts w:ascii="Times New Roman" w:hAnsi="Times New Roman" w:cs="Times New Roman"/>
          <w:i/>
          <w:iCs/>
          <w:noProof/>
          <w:sz w:val="24"/>
          <w:szCs w:val="24"/>
        </w:rPr>
        <w:t>et al.</w:t>
      </w:r>
      <w:r w:rsidRPr="00A9318E">
        <w:rPr>
          <w:rFonts w:ascii="Times New Roman" w:hAnsi="Times New Roman" w:cs="Times New Roman"/>
          <w:noProof/>
          <w:sz w:val="24"/>
          <w:szCs w:val="24"/>
        </w:rPr>
        <w:t xml:space="preserve">, “AI Applications to Enhance Resilience in Power Systems and Microgrids—A Review,” </w:t>
      </w:r>
      <w:r w:rsidRPr="00A9318E">
        <w:rPr>
          <w:rFonts w:ascii="Times New Roman" w:hAnsi="Times New Roman" w:cs="Times New Roman"/>
          <w:i/>
          <w:iCs/>
          <w:noProof/>
          <w:sz w:val="24"/>
          <w:szCs w:val="24"/>
        </w:rPr>
        <w:t xml:space="preserve">Sustain. </w:t>
      </w:r>
      <w:r w:rsidRPr="00A9318E">
        <w:rPr>
          <w:rFonts w:ascii="Times New Roman" w:hAnsi="Times New Roman" w:cs="Times New Roman"/>
          <w:noProof/>
          <w:sz w:val="24"/>
          <w:szCs w:val="24"/>
        </w:rPr>
        <w:t>, vol. 16, no. 12, 2024, doi: 10.3390/su16124959.</w:t>
      </w:r>
    </w:p>
    <w:p w14:paraId="23AA7E23"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[4]</w:t>
      </w:r>
      <w:r w:rsidRPr="00A9318E">
        <w:rPr>
          <w:rFonts w:ascii="Times New Roman" w:hAnsi="Times New Roman" w:cs="Times New Roman"/>
          <w:noProof/>
          <w:sz w:val="24"/>
          <w:szCs w:val="24"/>
        </w:rPr>
        <w:tab/>
        <w:t xml:space="preserve">R. Feng, K. Wajid, M. Faheem, J. Wang, F. E. Subhan, and M. Shoaib Bhutta, “Uniform Physics Informed Neural Network Framework for Microgrid and Its Application in Voltage Stability Analysis,” </w:t>
      </w:r>
      <w:r w:rsidRPr="00A9318E">
        <w:rPr>
          <w:rFonts w:ascii="Times New Roman" w:hAnsi="Times New Roman" w:cs="Times New Roman"/>
          <w:i/>
          <w:iCs/>
          <w:noProof/>
          <w:sz w:val="24"/>
          <w:szCs w:val="24"/>
        </w:rPr>
        <w:t>IEEE Access</w:t>
      </w:r>
      <w:r w:rsidRPr="00A9318E">
        <w:rPr>
          <w:rFonts w:ascii="Times New Roman" w:hAnsi="Times New Roman" w:cs="Times New Roman"/>
          <w:noProof/>
          <w:sz w:val="24"/>
          <w:szCs w:val="24"/>
        </w:rPr>
        <w:t>, vol. 13, no. November 2024, pp. 8110–8126, 2025, doi: 10.1109/ACCESS.2025.3527047.</w:t>
      </w:r>
    </w:p>
    <w:p w14:paraId="5EB5CFCB"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[5]</w:t>
      </w:r>
      <w:r w:rsidRPr="00A9318E">
        <w:rPr>
          <w:rFonts w:ascii="Times New Roman" w:hAnsi="Times New Roman" w:cs="Times New Roman"/>
          <w:noProof/>
          <w:sz w:val="24"/>
          <w:szCs w:val="24"/>
        </w:rPr>
        <w:tab/>
        <w:t xml:space="preserve">K. Quizhpe, P. Arévalo, D. Ochoa-Correa, and E. Villa-Ávila, “Optimizing Microgrid Planning for Renewable Integration in Power Systems: A Comprehensive Review,” </w:t>
      </w:r>
      <w:r w:rsidRPr="00A9318E">
        <w:rPr>
          <w:rFonts w:ascii="Times New Roman" w:hAnsi="Times New Roman" w:cs="Times New Roman"/>
          <w:i/>
          <w:iCs/>
          <w:noProof/>
          <w:sz w:val="24"/>
          <w:szCs w:val="24"/>
        </w:rPr>
        <w:t>Electron.</w:t>
      </w:r>
      <w:r w:rsidRPr="00A9318E">
        <w:rPr>
          <w:rFonts w:ascii="Times New Roman" w:hAnsi="Times New Roman" w:cs="Times New Roman"/>
          <w:noProof/>
          <w:sz w:val="24"/>
          <w:szCs w:val="24"/>
        </w:rPr>
        <w:t>, vol. 13, no. 18, 2024, doi: 10.3390/electronics13183620.</w:t>
      </w:r>
    </w:p>
    <w:p w14:paraId="7FF178BB"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[6]</w:t>
      </w:r>
      <w:r w:rsidRPr="00A9318E">
        <w:rPr>
          <w:rFonts w:ascii="Times New Roman" w:hAnsi="Times New Roman" w:cs="Times New Roman"/>
          <w:noProof/>
          <w:sz w:val="24"/>
          <w:szCs w:val="24"/>
        </w:rPr>
        <w:tab/>
        <w:t xml:space="preserve">M. J. Abbass, R. Lis, M. Awais, and T. X. Nguyen, “Convolutional Long Short-Term Memory (ConvLSTM)-Based Prediction of Voltage Stability in a Microgrid,”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17, no. 9, 2024, doi: 10.3390/en17091999.</w:t>
      </w:r>
    </w:p>
    <w:p w14:paraId="6DB1A3E7"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[7]</w:t>
      </w:r>
      <w:r w:rsidRPr="00A9318E">
        <w:rPr>
          <w:rFonts w:ascii="Times New Roman" w:hAnsi="Times New Roman" w:cs="Times New Roman"/>
          <w:noProof/>
          <w:sz w:val="24"/>
          <w:szCs w:val="24"/>
        </w:rPr>
        <w:tab/>
        <w:t xml:space="preserve">M. Mansouri, M. Trabelsi, H. Nounou, and M. Nounou, “Deep Learning-Based Fault Diagnosis of Photovoltaic Systems: A Comprehensive Review and Enhancement Prospects,” </w:t>
      </w:r>
      <w:r w:rsidRPr="00A9318E">
        <w:rPr>
          <w:rFonts w:ascii="Times New Roman" w:hAnsi="Times New Roman" w:cs="Times New Roman"/>
          <w:i/>
          <w:iCs/>
          <w:noProof/>
          <w:sz w:val="24"/>
          <w:szCs w:val="24"/>
        </w:rPr>
        <w:t>IEEE Access</w:t>
      </w:r>
      <w:r w:rsidRPr="00A9318E">
        <w:rPr>
          <w:rFonts w:ascii="Times New Roman" w:hAnsi="Times New Roman" w:cs="Times New Roman"/>
          <w:noProof/>
          <w:sz w:val="24"/>
          <w:szCs w:val="24"/>
        </w:rPr>
        <w:t>, vol. 9, pp. 126286–126306, 2021, doi: 10.1109/ACCESS.2021.3110947.</w:t>
      </w:r>
    </w:p>
    <w:p w14:paraId="52E9CC6E"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[8]</w:t>
      </w:r>
      <w:r w:rsidRPr="00A9318E">
        <w:rPr>
          <w:rFonts w:ascii="Times New Roman" w:hAnsi="Times New Roman" w:cs="Times New Roman"/>
          <w:noProof/>
          <w:sz w:val="24"/>
          <w:szCs w:val="24"/>
        </w:rPr>
        <w:tab/>
        <w:t xml:space="preserve">M. Hallmann, R. Pietracho, and P. Komarnicki, “Comparison of Artificial Intelligence and Machine Learning Methods Used in Electric Power System Operation,”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17, no. 11, 2024, doi: 10.3390/en17112790.</w:t>
      </w:r>
    </w:p>
    <w:p w14:paraId="6E546702"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[9]</w:t>
      </w:r>
      <w:r w:rsidRPr="00A9318E">
        <w:rPr>
          <w:rFonts w:ascii="Times New Roman" w:hAnsi="Times New Roman" w:cs="Times New Roman"/>
          <w:noProof/>
          <w:sz w:val="24"/>
          <w:szCs w:val="24"/>
        </w:rPr>
        <w:tab/>
        <w:t xml:space="preserve">Y. Mao, S. Safa, G. Smith, L. Wurth, R. Weiss, and J. Hagemeyer, “Why AI: A Comparative Study for Detection Methods in DC Series Arc Fault,” </w:t>
      </w:r>
      <w:r w:rsidRPr="00A9318E">
        <w:rPr>
          <w:rFonts w:ascii="Times New Roman" w:hAnsi="Times New Roman" w:cs="Times New Roman"/>
          <w:i/>
          <w:iCs/>
          <w:noProof/>
          <w:sz w:val="24"/>
          <w:szCs w:val="24"/>
        </w:rPr>
        <w:t>IEEE Access</w:t>
      </w:r>
      <w:r w:rsidRPr="00A9318E">
        <w:rPr>
          <w:rFonts w:ascii="Times New Roman" w:hAnsi="Times New Roman" w:cs="Times New Roman"/>
          <w:noProof/>
          <w:sz w:val="24"/>
          <w:szCs w:val="24"/>
        </w:rPr>
        <w:t>, vol. 13, no. February, pp. 42703–42722, 2025, doi: 10.1109/ACCESS.2025.3548309.</w:t>
      </w:r>
    </w:p>
    <w:p w14:paraId="3700A9C5"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[10]</w:t>
      </w:r>
      <w:r w:rsidRPr="00A9318E">
        <w:rPr>
          <w:rFonts w:ascii="Times New Roman" w:hAnsi="Times New Roman" w:cs="Times New Roman"/>
          <w:noProof/>
          <w:sz w:val="24"/>
          <w:szCs w:val="24"/>
        </w:rPr>
        <w:tab/>
        <w:t xml:space="preserve">M. Amroune, I. Musirin, T. Bouktir, and M. M. Othman, “The amalgamation of SVR and ANFIS models with synchronized phasor measurements for </w:t>
      </w:r>
      <w:r w:rsidR="00710DF1">
        <w:rPr>
          <w:rFonts w:ascii="Times New Roman" w:hAnsi="Times New Roman" w:cs="Times New Roman"/>
          <w:noProof/>
          <w:sz w:val="24"/>
          <w:szCs w:val="24"/>
        </w:rPr>
        <w:t>online</w:t>
      </w:r>
      <w:r w:rsidRPr="00A9318E">
        <w:rPr>
          <w:rFonts w:ascii="Times New Roman" w:hAnsi="Times New Roman" w:cs="Times New Roman"/>
          <w:noProof/>
          <w:sz w:val="24"/>
          <w:szCs w:val="24"/>
        </w:rPr>
        <w:t xml:space="preserve"> voltage stability assessment,”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10, no. 11, 2017, doi: 10.3390/en10111693.</w:t>
      </w:r>
    </w:p>
    <w:p w14:paraId="2F7DAFBA"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[11]</w:t>
      </w:r>
      <w:r w:rsidRPr="00A9318E">
        <w:rPr>
          <w:rFonts w:ascii="Times New Roman" w:hAnsi="Times New Roman" w:cs="Times New Roman"/>
          <w:noProof/>
          <w:sz w:val="24"/>
          <w:szCs w:val="24"/>
        </w:rPr>
        <w:tab/>
        <w:t xml:space="preserve">S. M. Sharifhosseini </w:t>
      </w:r>
      <w:r w:rsidRPr="00A9318E">
        <w:rPr>
          <w:rFonts w:ascii="Times New Roman" w:hAnsi="Times New Roman" w:cs="Times New Roman"/>
          <w:i/>
          <w:iCs/>
          <w:noProof/>
          <w:sz w:val="24"/>
          <w:szCs w:val="24"/>
        </w:rPr>
        <w:t>et al.</w:t>
      </w:r>
      <w:r w:rsidRPr="00A9318E">
        <w:rPr>
          <w:rFonts w:ascii="Times New Roman" w:hAnsi="Times New Roman" w:cs="Times New Roman"/>
          <w:noProof/>
          <w:sz w:val="24"/>
          <w:szCs w:val="24"/>
        </w:rPr>
        <w:t xml:space="preserve">, “Investigating Intelligent Forecasting and Optimization in Electrical Power Systems: A Comprehensive Review of Techniques and Applications,”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17, no. 21, 2024, doi: 10.3390/en17215385.</w:t>
      </w:r>
    </w:p>
    <w:p w14:paraId="03CB3F27"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[12]</w:t>
      </w:r>
      <w:r w:rsidRPr="00A9318E">
        <w:rPr>
          <w:rFonts w:ascii="Times New Roman" w:hAnsi="Times New Roman" w:cs="Times New Roman"/>
          <w:noProof/>
          <w:sz w:val="24"/>
          <w:szCs w:val="24"/>
        </w:rPr>
        <w:tab/>
        <w:t xml:space="preserve">S. Qiu </w:t>
      </w:r>
      <w:r w:rsidRPr="00A9318E">
        <w:rPr>
          <w:rFonts w:ascii="Times New Roman" w:hAnsi="Times New Roman" w:cs="Times New Roman"/>
          <w:i/>
          <w:iCs/>
          <w:noProof/>
          <w:sz w:val="24"/>
          <w:szCs w:val="24"/>
        </w:rPr>
        <w:t>et al.</w:t>
      </w:r>
      <w:r w:rsidRPr="00A9318E">
        <w:rPr>
          <w:rFonts w:ascii="Times New Roman" w:hAnsi="Times New Roman" w:cs="Times New Roman"/>
          <w:noProof/>
          <w:sz w:val="24"/>
          <w:szCs w:val="24"/>
        </w:rPr>
        <w:t xml:space="preserve">, “Deep Learning Techniques in Intelligent Fault Diagnosis and Prognosis for Industrial Systems: A Review,” </w:t>
      </w:r>
      <w:r w:rsidRPr="00A9318E">
        <w:rPr>
          <w:rFonts w:ascii="Times New Roman" w:hAnsi="Times New Roman" w:cs="Times New Roman"/>
          <w:i/>
          <w:iCs/>
          <w:noProof/>
          <w:sz w:val="24"/>
          <w:szCs w:val="24"/>
        </w:rPr>
        <w:t>Sensors</w:t>
      </w:r>
      <w:r w:rsidRPr="00A9318E">
        <w:rPr>
          <w:rFonts w:ascii="Times New Roman" w:hAnsi="Times New Roman" w:cs="Times New Roman"/>
          <w:noProof/>
          <w:sz w:val="24"/>
          <w:szCs w:val="24"/>
        </w:rPr>
        <w:t>, vol. 23, no. 3, 2023, doi: 10.3390/s23031305.</w:t>
      </w:r>
    </w:p>
    <w:p w14:paraId="274260B5"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[13]</w:t>
      </w:r>
      <w:r w:rsidRPr="00A9318E">
        <w:rPr>
          <w:rFonts w:ascii="Times New Roman" w:hAnsi="Times New Roman" w:cs="Times New Roman"/>
          <w:noProof/>
          <w:sz w:val="24"/>
          <w:szCs w:val="24"/>
        </w:rPr>
        <w:tab/>
        <w:t xml:space="preserve">T. Berghout, M. Benbouzid, T. Bentrcia, X. Ma, S. Djurović, and L. H. Mouss, “Machine learning-based condition monitoring for </w:t>
      </w:r>
      <w:r w:rsidR="00710DF1">
        <w:rPr>
          <w:rFonts w:ascii="Times New Roman" w:hAnsi="Times New Roman" w:cs="Times New Roman"/>
          <w:noProof/>
          <w:sz w:val="24"/>
          <w:szCs w:val="24"/>
        </w:rPr>
        <w:t>PV</w:t>
      </w:r>
      <w:r w:rsidRPr="00A9318E">
        <w:rPr>
          <w:rFonts w:ascii="Times New Roman" w:hAnsi="Times New Roman" w:cs="Times New Roman"/>
          <w:noProof/>
          <w:sz w:val="24"/>
          <w:szCs w:val="24"/>
        </w:rPr>
        <w:t xml:space="preserve"> systems: State of the art and prospects,” </w:t>
      </w:r>
      <w:r w:rsidRPr="00A9318E">
        <w:rPr>
          <w:rFonts w:ascii="Times New Roman" w:hAnsi="Times New Roman" w:cs="Times New Roman"/>
          <w:i/>
          <w:iCs/>
          <w:noProof/>
          <w:sz w:val="24"/>
          <w:szCs w:val="24"/>
        </w:rPr>
        <w:t>Energies</w:t>
      </w:r>
      <w:r w:rsidRPr="00A9318E">
        <w:rPr>
          <w:rFonts w:ascii="Times New Roman" w:hAnsi="Times New Roman" w:cs="Times New Roman"/>
          <w:noProof/>
          <w:sz w:val="24"/>
          <w:szCs w:val="24"/>
        </w:rPr>
        <w:t>, vol. 14, no. 19, pp. 1–24, 2021, doi: 10.3390/en14196316.</w:t>
      </w:r>
    </w:p>
    <w:p w14:paraId="3884D9AB"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[14]</w:t>
      </w:r>
      <w:r w:rsidRPr="00A9318E">
        <w:rPr>
          <w:rFonts w:ascii="Times New Roman" w:hAnsi="Times New Roman" w:cs="Times New Roman"/>
          <w:noProof/>
          <w:sz w:val="24"/>
          <w:szCs w:val="24"/>
        </w:rPr>
        <w:tab/>
        <w:t xml:space="preserve">B. Uzum, A. Onen, H. M. Hasanien, and S. M. Muyeen, “Rooftop solar </w:t>
      </w:r>
      <w:r w:rsidR="00710DF1">
        <w:rPr>
          <w:rFonts w:ascii="Times New Roman" w:hAnsi="Times New Roman" w:cs="Times New Roman"/>
          <w:noProof/>
          <w:sz w:val="24"/>
          <w:szCs w:val="24"/>
        </w:rPr>
        <w:t>PV</w:t>
      </w:r>
      <w:r w:rsidRPr="00A9318E">
        <w:rPr>
          <w:rFonts w:ascii="Times New Roman" w:hAnsi="Times New Roman" w:cs="Times New Roman"/>
          <w:noProof/>
          <w:sz w:val="24"/>
          <w:szCs w:val="24"/>
        </w:rPr>
        <w:t xml:space="preserve"> penetration </w:t>
      </w:r>
      <w:r w:rsidRPr="00A9318E">
        <w:rPr>
          <w:rFonts w:ascii="Times New Roman" w:hAnsi="Times New Roman" w:cs="Times New Roman"/>
          <w:noProof/>
          <w:sz w:val="24"/>
          <w:szCs w:val="24"/>
        </w:rPr>
        <w:lastRenderedPageBreak/>
        <w:t xml:space="preserve">impacts on distribution network and further growth factors—a comprehensive review,” </w:t>
      </w:r>
      <w:r w:rsidRPr="00A9318E">
        <w:rPr>
          <w:rFonts w:ascii="Times New Roman" w:hAnsi="Times New Roman" w:cs="Times New Roman"/>
          <w:i/>
          <w:iCs/>
          <w:noProof/>
          <w:sz w:val="24"/>
          <w:szCs w:val="24"/>
        </w:rPr>
        <w:t>Electron.</w:t>
      </w:r>
      <w:r w:rsidRPr="00A9318E">
        <w:rPr>
          <w:rFonts w:ascii="Times New Roman" w:hAnsi="Times New Roman" w:cs="Times New Roman"/>
          <w:noProof/>
          <w:sz w:val="24"/>
          <w:szCs w:val="24"/>
        </w:rPr>
        <w:t>, vol. 10, no. 1, pp. 1–31, 2021, doi: 10.3390/electronics10010055.</w:t>
      </w:r>
    </w:p>
    <w:p w14:paraId="5B9F4DC3"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[15]</w:t>
      </w:r>
      <w:r w:rsidRPr="00A9318E">
        <w:rPr>
          <w:rFonts w:ascii="Times New Roman" w:hAnsi="Times New Roman" w:cs="Times New Roman"/>
          <w:noProof/>
          <w:sz w:val="24"/>
          <w:szCs w:val="24"/>
        </w:rPr>
        <w:tab/>
        <w:t xml:space="preserve">A. Kumar, A. K. Dubey, I. Segovia Ramírez, A. Muñoz del Río, and F. P. García Márquez, “Artificial Intelligence Techniques for the Photovoltaic System: A Systematic Review and Analysis for Evaluation and Benchmarking,” </w:t>
      </w:r>
      <w:r w:rsidRPr="00A9318E">
        <w:rPr>
          <w:rFonts w:ascii="Times New Roman" w:hAnsi="Times New Roman" w:cs="Times New Roman"/>
          <w:i/>
          <w:iCs/>
          <w:noProof/>
          <w:sz w:val="24"/>
          <w:szCs w:val="24"/>
        </w:rPr>
        <w:t>Arch. Comput. Methods Eng.</w:t>
      </w:r>
      <w:r w:rsidRPr="00A9318E">
        <w:rPr>
          <w:rFonts w:ascii="Times New Roman" w:hAnsi="Times New Roman" w:cs="Times New Roman"/>
          <w:noProof/>
          <w:sz w:val="24"/>
          <w:szCs w:val="24"/>
        </w:rPr>
        <w:t>, vol. 31, no. 8, pp. 4429–4453, 2024, doi: 10.1007/s11831-024-10125-3.</w:t>
      </w:r>
    </w:p>
    <w:p w14:paraId="0977071D"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[16]</w:t>
      </w:r>
      <w:r w:rsidRPr="00A9318E">
        <w:rPr>
          <w:rFonts w:ascii="Times New Roman" w:hAnsi="Times New Roman" w:cs="Times New Roman"/>
          <w:noProof/>
          <w:sz w:val="24"/>
          <w:szCs w:val="24"/>
        </w:rPr>
        <w:tab/>
        <w:t xml:space="preserve">F. P. de Albuquerque, E. C. M. da Costa, and L. H. B. Liboni, “Generative AI applied for synthetic data in PMU,” </w:t>
      </w:r>
      <w:r w:rsidRPr="00A9318E">
        <w:rPr>
          <w:rFonts w:ascii="Times New Roman" w:hAnsi="Times New Roman" w:cs="Times New Roman"/>
          <w:i/>
          <w:iCs/>
          <w:noProof/>
          <w:sz w:val="24"/>
          <w:szCs w:val="24"/>
        </w:rPr>
        <w:t>Energy Reports</w:t>
      </w:r>
      <w:r w:rsidRPr="00A9318E">
        <w:rPr>
          <w:rFonts w:ascii="Times New Roman" w:hAnsi="Times New Roman" w:cs="Times New Roman"/>
          <w:noProof/>
          <w:sz w:val="24"/>
          <w:szCs w:val="24"/>
        </w:rPr>
        <w:t>, vol. 14, no. February, pp. 103–115, 2025, doi: 10.1016/j.egyr.2025.05.062.</w:t>
      </w:r>
    </w:p>
    <w:p w14:paraId="36588BC6"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[17]</w:t>
      </w:r>
      <w:r w:rsidRPr="00A9318E">
        <w:rPr>
          <w:rFonts w:ascii="Times New Roman" w:hAnsi="Times New Roman" w:cs="Times New Roman"/>
          <w:noProof/>
          <w:sz w:val="24"/>
          <w:szCs w:val="24"/>
        </w:rPr>
        <w:tab/>
        <w:t xml:space="preserve">A. Al-Rahamneh, I. Izco, A. Serrano-Hernandez, and J. Faulin, “Machine Learning-Based State-of-Health Estimation of Battery Management Systems Using Experimental and Simulation Data,” </w:t>
      </w:r>
      <w:r w:rsidRPr="00A9318E">
        <w:rPr>
          <w:rFonts w:ascii="Times New Roman" w:hAnsi="Times New Roman" w:cs="Times New Roman"/>
          <w:i/>
          <w:iCs/>
          <w:noProof/>
          <w:sz w:val="24"/>
          <w:szCs w:val="24"/>
        </w:rPr>
        <w:t>Mathematics</w:t>
      </w:r>
      <w:r w:rsidRPr="00A9318E">
        <w:rPr>
          <w:rFonts w:ascii="Times New Roman" w:hAnsi="Times New Roman" w:cs="Times New Roman"/>
          <w:noProof/>
          <w:sz w:val="24"/>
          <w:szCs w:val="24"/>
        </w:rPr>
        <w:t>, vol. 13, no. 14, pp. 1–23, 2025, doi: 10.3390/math13142247.</w:t>
      </w:r>
    </w:p>
    <w:p w14:paraId="7DF6F328"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[18]</w:t>
      </w:r>
      <w:r w:rsidRPr="00A9318E">
        <w:rPr>
          <w:rFonts w:ascii="Times New Roman" w:hAnsi="Times New Roman" w:cs="Times New Roman"/>
          <w:noProof/>
          <w:sz w:val="24"/>
          <w:szCs w:val="24"/>
        </w:rPr>
        <w:tab/>
        <w:t xml:space="preserve">O. B. Adewuyi, K. A. Folly, D. T. O. Oyedokun, and E. I. Ogunwole, “Power System Voltage Stability Margin Estimation Using Adaptive Neuro-Fuzzy Inference System Enhanced with Particle Swarm Optimization,” </w:t>
      </w:r>
      <w:r w:rsidRPr="00A9318E">
        <w:rPr>
          <w:rFonts w:ascii="Times New Roman" w:hAnsi="Times New Roman" w:cs="Times New Roman"/>
          <w:i/>
          <w:iCs/>
          <w:noProof/>
          <w:sz w:val="24"/>
          <w:szCs w:val="24"/>
        </w:rPr>
        <w:t>Sustain.</w:t>
      </w:r>
      <w:r w:rsidRPr="00A9318E">
        <w:rPr>
          <w:rFonts w:ascii="Times New Roman" w:hAnsi="Times New Roman" w:cs="Times New Roman"/>
          <w:noProof/>
          <w:sz w:val="24"/>
          <w:szCs w:val="24"/>
        </w:rPr>
        <w:t>, vol. 14, no. 22, 2022, doi: 10.3390/su142215448.</w:t>
      </w:r>
    </w:p>
    <w:p w14:paraId="05DB49A2"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[19]</w:t>
      </w:r>
      <w:r w:rsidRPr="00A9318E">
        <w:rPr>
          <w:rFonts w:ascii="Times New Roman" w:hAnsi="Times New Roman" w:cs="Times New Roman"/>
          <w:noProof/>
          <w:sz w:val="24"/>
          <w:szCs w:val="24"/>
        </w:rPr>
        <w:tab/>
        <w:t xml:space="preserve">Y. Wang and G. Xiong, “Metaheuristic optimization algorithms for multi-area economic dispatch of power systems: part II—a comparative study,” </w:t>
      </w:r>
      <w:r w:rsidRPr="00A9318E">
        <w:rPr>
          <w:rFonts w:ascii="Times New Roman" w:hAnsi="Times New Roman" w:cs="Times New Roman"/>
          <w:i/>
          <w:iCs/>
          <w:noProof/>
          <w:sz w:val="24"/>
          <w:szCs w:val="24"/>
        </w:rPr>
        <w:t>Artif. Intell. Rev.</w:t>
      </w:r>
      <w:r w:rsidRPr="00A9318E">
        <w:rPr>
          <w:rFonts w:ascii="Times New Roman" w:hAnsi="Times New Roman" w:cs="Times New Roman"/>
          <w:noProof/>
          <w:sz w:val="24"/>
          <w:szCs w:val="24"/>
        </w:rPr>
        <w:t>, vol. 58, no. 5, 2025, doi: 10.1007/s10462-025-11125-w.</w:t>
      </w:r>
    </w:p>
    <w:p w14:paraId="48A48852"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[20]</w:t>
      </w:r>
      <w:r w:rsidRPr="00A9318E">
        <w:rPr>
          <w:rFonts w:ascii="Times New Roman" w:hAnsi="Times New Roman" w:cs="Times New Roman"/>
          <w:noProof/>
          <w:sz w:val="24"/>
          <w:szCs w:val="24"/>
        </w:rPr>
        <w:tab/>
        <w:t xml:space="preserve">S. Isaac, S. Adebola, A. Ayokunle, K. James, and A. Claudius, “Voltage collapse prediction using artificial neural network,” </w:t>
      </w:r>
      <w:r w:rsidRPr="00A9318E">
        <w:rPr>
          <w:rFonts w:ascii="Times New Roman" w:hAnsi="Times New Roman" w:cs="Times New Roman"/>
          <w:i/>
          <w:iCs/>
          <w:noProof/>
          <w:sz w:val="24"/>
          <w:szCs w:val="24"/>
        </w:rPr>
        <w:t>Int. J. Electr. Comput. Eng.</w:t>
      </w:r>
      <w:r w:rsidRPr="00A9318E">
        <w:rPr>
          <w:rFonts w:ascii="Times New Roman" w:hAnsi="Times New Roman" w:cs="Times New Roman"/>
          <w:noProof/>
          <w:sz w:val="24"/>
          <w:szCs w:val="24"/>
        </w:rPr>
        <w:t>, vol. 11, no. 1, pp. 124–132, 2021, doi: 10.11591/ijece.v11i1.pp124-132.</w:t>
      </w:r>
    </w:p>
    <w:p w14:paraId="6B0E7BAB"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[21]</w:t>
      </w:r>
      <w:r w:rsidRPr="00A9318E">
        <w:rPr>
          <w:rFonts w:ascii="Times New Roman" w:hAnsi="Times New Roman" w:cs="Times New Roman"/>
          <w:noProof/>
          <w:sz w:val="24"/>
          <w:szCs w:val="24"/>
        </w:rPr>
        <w:tab/>
        <w:t xml:space="preserve">Y. Li, J. Cao, Y. Xu, L. Zhu, and Z. Y. Dong, “Deep learning based on Transformer architecture for power system short-term voltage stability assessment with class imbalance,” </w:t>
      </w:r>
      <w:r w:rsidRPr="00A9318E">
        <w:rPr>
          <w:rFonts w:ascii="Times New Roman" w:hAnsi="Times New Roman" w:cs="Times New Roman"/>
          <w:i/>
          <w:iCs/>
          <w:noProof/>
          <w:sz w:val="24"/>
          <w:szCs w:val="24"/>
        </w:rPr>
        <w:t>Renew. Sustain. Energy Rev.</w:t>
      </w:r>
      <w:r w:rsidRPr="00A9318E">
        <w:rPr>
          <w:rFonts w:ascii="Times New Roman" w:hAnsi="Times New Roman" w:cs="Times New Roman"/>
          <w:noProof/>
          <w:sz w:val="24"/>
          <w:szCs w:val="24"/>
        </w:rPr>
        <w:t>, vol. 189, 2024, doi: 10.1016/j.rser.2023.113913.</w:t>
      </w:r>
    </w:p>
    <w:p w14:paraId="25AB2CB5"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[22]</w:t>
      </w:r>
      <w:r w:rsidRPr="00A9318E">
        <w:rPr>
          <w:rFonts w:ascii="Times New Roman" w:hAnsi="Times New Roman" w:cs="Times New Roman"/>
          <w:noProof/>
          <w:sz w:val="24"/>
          <w:szCs w:val="24"/>
        </w:rPr>
        <w:tab/>
        <w:t>Z. Feng, X. Chen, Z. Lv, P. Sun, and K. Wu, “Transferable Deep Learning Power System Short-Term Voltage Stability Assessment with Physics-Informed Topological Feature Engineering,” 2023, [Online]. Available: http://arxiv.org/abs/2303.07138</w:t>
      </w:r>
    </w:p>
    <w:p w14:paraId="32DEF0A6"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[23]</w:t>
      </w:r>
      <w:r w:rsidRPr="00A9318E">
        <w:rPr>
          <w:rFonts w:ascii="Times New Roman" w:hAnsi="Times New Roman" w:cs="Times New Roman"/>
          <w:noProof/>
          <w:sz w:val="24"/>
          <w:szCs w:val="24"/>
        </w:rPr>
        <w:tab/>
        <w:t>I. V. Nadal, R. Nellikkath, and S. Chatzivasileiadis, “Physics-Informed Neural Networks in Power System Dynamics: Improving Simulation Accuracy,” 2025, [Online]. Available: https://arxiv.org/abs/2501.17621v1</w:t>
      </w:r>
    </w:p>
    <w:p w14:paraId="2DC2E26D" w14:textId="77777777" w:rsidR="00493E1A" w:rsidRPr="00A9318E" w:rsidRDefault="00493E1A" w:rsidP="00493E1A">
      <w:pPr>
        <w:widowControl w:val="0"/>
        <w:autoSpaceDE w:val="0"/>
        <w:autoSpaceDN w:val="0"/>
        <w:adjustRightInd w:val="0"/>
        <w:spacing w:before="100" w:after="0" w:line="240" w:lineRule="auto"/>
        <w:ind w:left="640" w:hanging="640"/>
        <w:rPr>
          <w:rFonts w:ascii="Times New Roman" w:hAnsi="Times New Roman" w:cs="Times New Roman"/>
          <w:noProof/>
          <w:sz w:val="24"/>
          <w:szCs w:val="24"/>
        </w:rPr>
      </w:pPr>
      <w:r w:rsidRPr="00A9318E">
        <w:rPr>
          <w:rFonts w:ascii="Times New Roman" w:hAnsi="Times New Roman" w:cs="Times New Roman"/>
          <w:noProof/>
          <w:sz w:val="24"/>
          <w:szCs w:val="24"/>
        </w:rPr>
        <w:t>[24]</w:t>
      </w:r>
      <w:r w:rsidRPr="00A9318E">
        <w:rPr>
          <w:rFonts w:ascii="Times New Roman" w:hAnsi="Times New Roman" w:cs="Times New Roman"/>
          <w:noProof/>
          <w:sz w:val="24"/>
          <w:szCs w:val="24"/>
        </w:rPr>
        <w:tab/>
        <w:t xml:space="preserve">E. Efatinasab, A. Brighente, D. Donadel, M. Conti, and M. Rampazzo, “Towards robust stability prediction in smart grids: GAN-based approach under data constraints and adversarial challenges,” </w:t>
      </w:r>
      <w:r w:rsidRPr="00A9318E">
        <w:rPr>
          <w:rFonts w:ascii="Times New Roman" w:hAnsi="Times New Roman" w:cs="Times New Roman"/>
          <w:i/>
          <w:iCs/>
          <w:noProof/>
          <w:sz w:val="24"/>
          <w:szCs w:val="24"/>
        </w:rPr>
        <w:t>Internet Things (The Netherlands)</w:t>
      </w:r>
      <w:r w:rsidRPr="00A9318E">
        <w:rPr>
          <w:rFonts w:ascii="Times New Roman" w:hAnsi="Times New Roman" w:cs="Times New Roman"/>
          <w:noProof/>
          <w:sz w:val="24"/>
          <w:szCs w:val="24"/>
        </w:rPr>
        <w:t>, vol. 33, 2025, doi: 10.1016/j.iot.2025.101662.</w:t>
      </w:r>
    </w:p>
    <w:p w14:paraId="28754C70" w14:textId="77777777" w:rsidR="008B1C59" w:rsidRPr="00A9318E" w:rsidRDefault="00DD4073" w:rsidP="00C91E0B">
      <w:pPr>
        <w:pStyle w:val="NormalWeb"/>
        <w:spacing w:after="0" w:afterAutospacing="0"/>
        <w:jc w:val="both"/>
        <w:sectPr w:rsidR="008B1C59" w:rsidRPr="00A9318E" w:rsidSect="002D7EEA">
          <w:type w:val="continuous"/>
          <w:pgSz w:w="12240" w:h="15840"/>
          <w:pgMar w:top="1440" w:right="1440" w:bottom="1440" w:left="1440" w:header="720" w:footer="720" w:gutter="0"/>
          <w:cols w:space="720"/>
          <w:docGrid w:linePitch="360"/>
        </w:sectPr>
      </w:pPr>
      <w:r w:rsidRPr="00A9318E">
        <w:fldChar w:fldCharType="end"/>
      </w:r>
    </w:p>
    <w:p w14:paraId="37021A30" w14:textId="77777777" w:rsidR="00DD4073" w:rsidRPr="00A9318E" w:rsidRDefault="00DD4073" w:rsidP="001357C6">
      <w:pPr>
        <w:pStyle w:val="NormalWeb"/>
        <w:spacing w:after="0" w:afterAutospacing="0"/>
        <w:jc w:val="both"/>
      </w:pPr>
    </w:p>
    <w:p w14:paraId="5925A361" w14:textId="77777777" w:rsidR="00902A44" w:rsidRDefault="00902A44" w:rsidP="001357C6">
      <w:pPr>
        <w:spacing w:after="0" w:line="240" w:lineRule="auto"/>
        <w:jc w:val="both"/>
        <w:rPr>
          <w:rFonts w:ascii="Times New Roman" w:hAnsi="Times New Roman" w:cs="Times New Roman"/>
          <w:sz w:val="24"/>
          <w:szCs w:val="24"/>
        </w:rPr>
        <w:sectPr w:rsidR="00902A44" w:rsidSect="002D7EEA">
          <w:type w:val="continuous"/>
          <w:pgSz w:w="12240" w:h="15840"/>
          <w:pgMar w:top="1440" w:right="1440" w:bottom="1440" w:left="1440" w:header="720" w:footer="720" w:gutter="0"/>
          <w:cols w:space="720"/>
          <w:docGrid w:linePitch="360"/>
        </w:sectPr>
      </w:pPr>
    </w:p>
    <w:p w14:paraId="13F9A206" w14:textId="77777777" w:rsidR="00D361DA" w:rsidRDefault="00D361DA" w:rsidP="001357C6">
      <w:pPr>
        <w:spacing w:after="0" w:line="240" w:lineRule="auto"/>
        <w:jc w:val="both"/>
        <w:rPr>
          <w:rFonts w:ascii="Times New Roman" w:hAnsi="Times New Roman" w:cs="Times New Roman"/>
          <w:sz w:val="24"/>
          <w:szCs w:val="24"/>
        </w:rPr>
        <w:sectPr w:rsidR="00D361DA" w:rsidSect="002D7EEA">
          <w:type w:val="continuous"/>
          <w:pgSz w:w="12240" w:h="15840"/>
          <w:pgMar w:top="1440" w:right="1440" w:bottom="1440" w:left="1440" w:header="720" w:footer="720" w:gutter="0"/>
          <w:cols w:space="720"/>
          <w:docGrid w:linePitch="360"/>
        </w:sectPr>
      </w:pPr>
    </w:p>
    <w:p w14:paraId="6AC9753A" w14:textId="77777777" w:rsidR="00902A44" w:rsidRPr="00A9318E" w:rsidRDefault="00902A44" w:rsidP="001357C6">
      <w:pPr>
        <w:spacing w:after="0" w:line="240" w:lineRule="auto"/>
        <w:jc w:val="both"/>
        <w:rPr>
          <w:rFonts w:ascii="Times New Roman" w:hAnsi="Times New Roman" w:cs="Times New Roman"/>
          <w:sz w:val="24"/>
          <w:szCs w:val="24"/>
        </w:rPr>
      </w:pPr>
    </w:p>
    <w:sectPr w:rsidR="00902A44" w:rsidRPr="00A9318E" w:rsidSect="002D7EEA">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D47E5"/>
    <w:multiLevelType w:val="multilevel"/>
    <w:tmpl w:val="C6F8B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951A2"/>
    <w:multiLevelType w:val="multilevel"/>
    <w:tmpl w:val="47A29E8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E7634"/>
    <w:multiLevelType w:val="multilevel"/>
    <w:tmpl w:val="6524958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BD465BF"/>
    <w:multiLevelType w:val="multilevel"/>
    <w:tmpl w:val="10D4D344"/>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F152D2"/>
    <w:multiLevelType w:val="multilevel"/>
    <w:tmpl w:val="31DE5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591857"/>
    <w:multiLevelType w:val="hybridMultilevel"/>
    <w:tmpl w:val="D5E2DAF6"/>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825CE4"/>
    <w:multiLevelType w:val="multilevel"/>
    <w:tmpl w:val="E7AC4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B31595"/>
    <w:multiLevelType w:val="multilevel"/>
    <w:tmpl w:val="489CF1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9424F3"/>
    <w:multiLevelType w:val="multilevel"/>
    <w:tmpl w:val="6CBE5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F80C9B"/>
    <w:multiLevelType w:val="multilevel"/>
    <w:tmpl w:val="C7907DC0"/>
    <w:lvl w:ilvl="0">
      <w:start w:val="1"/>
      <w:numFmt w:val="lowerRoman"/>
      <w:lvlText w:val="%1."/>
      <w:lvlJc w:val="right"/>
      <w:pPr>
        <w:tabs>
          <w:tab w:val="num" w:pos="720"/>
        </w:tabs>
        <w:ind w:left="720" w:hanging="360"/>
      </w:pPr>
      <w:rPr>
        <w:rFonts w:hint="default"/>
        <w:sz w:val="20"/>
      </w:rPr>
    </w:lvl>
    <w:lvl w:ilvl="1">
      <w:start w:val="4"/>
      <w:numFmt w:val="upperRoman"/>
      <w:lvlText w:val="%2."/>
      <w:lvlJc w:val="left"/>
      <w:pPr>
        <w:ind w:left="72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866B11"/>
    <w:multiLevelType w:val="multilevel"/>
    <w:tmpl w:val="5AE8EE04"/>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F165AC"/>
    <w:multiLevelType w:val="hybridMultilevel"/>
    <w:tmpl w:val="01962F4E"/>
    <w:lvl w:ilvl="0" w:tplc="04090015">
      <w:start w:val="1"/>
      <w:numFmt w:val="upperLetter"/>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BF3A1E"/>
    <w:multiLevelType w:val="multilevel"/>
    <w:tmpl w:val="88A6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0F00D4"/>
    <w:multiLevelType w:val="multilevel"/>
    <w:tmpl w:val="D6948FD8"/>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965196"/>
    <w:multiLevelType w:val="multilevel"/>
    <w:tmpl w:val="ECE81EE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371736"/>
    <w:multiLevelType w:val="multilevel"/>
    <w:tmpl w:val="23EEA7F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443FAB"/>
    <w:multiLevelType w:val="multilevel"/>
    <w:tmpl w:val="7362181C"/>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A14FFE"/>
    <w:multiLevelType w:val="multilevel"/>
    <w:tmpl w:val="49DAC17C"/>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2E5CFC"/>
    <w:multiLevelType w:val="hybridMultilevel"/>
    <w:tmpl w:val="E202FD30"/>
    <w:lvl w:ilvl="0" w:tplc="1752FF4E">
      <w:start w:val="1"/>
      <w:numFmt w:val="upperRoman"/>
      <w:lvlText w:val="%1."/>
      <w:lvlJc w:val="left"/>
      <w:pPr>
        <w:ind w:left="1260" w:hanging="72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15:restartNumberingAfterBreak="0">
    <w:nsid w:val="3C891FC5"/>
    <w:multiLevelType w:val="multilevel"/>
    <w:tmpl w:val="DF22C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7C1755"/>
    <w:multiLevelType w:val="multilevel"/>
    <w:tmpl w:val="F70E9204"/>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41725F"/>
    <w:multiLevelType w:val="multilevel"/>
    <w:tmpl w:val="9E10390C"/>
    <w:lvl w:ilvl="0">
      <w:start w:val="1"/>
      <w:numFmt w:val="lowerRoman"/>
      <w:lvlText w:val="%1."/>
      <w:lvlJc w:val="right"/>
      <w:pPr>
        <w:tabs>
          <w:tab w:val="num" w:pos="720"/>
        </w:tabs>
        <w:ind w:left="720" w:hanging="360"/>
      </w:pPr>
    </w:lvl>
    <w:lvl w:ilvl="1">
      <w:start w:val="2"/>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7B341A"/>
    <w:multiLevelType w:val="multilevel"/>
    <w:tmpl w:val="9B4C3238"/>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EB6816"/>
    <w:multiLevelType w:val="multilevel"/>
    <w:tmpl w:val="D58C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30467B"/>
    <w:multiLevelType w:val="multilevel"/>
    <w:tmpl w:val="1D0A5912"/>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A70E6D"/>
    <w:multiLevelType w:val="multilevel"/>
    <w:tmpl w:val="24E0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EF4E59"/>
    <w:multiLevelType w:val="multilevel"/>
    <w:tmpl w:val="5E463504"/>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F251A8"/>
    <w:multiLevelType w:val="multilevel"/>
    <w:tmpl w:val="C03C7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E816EF1"/>
    <w:multiLevelType w:val="hybridMultilevel"/>
    <w:tmpl w:val="DC4CE4B6"/>
    <w:lvl w:ilvl="0" w:tplc="9C4229C6">
      <w:start w:val="1"/>
      <w:numFmt w:val="decimal"/>
      <w:lvlText w:val="%1."/>
      <w:lvlJc w:val="left"/>
      <w:pPr>
        <w:ind w:left="900" w:hanging="360"/>
      </w:pPr>
      <w:rPr>
        <w:rFonts w:hint="default"/>
        <w:b/>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9" w15:restartNumberingAfterBreak="0">
    <w:nsid w:val="4F971DE0"/>
    <w:multiLevelType w:val="multilevel"/>
    <w:tmpl w:val="6EDA09AE"/>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4F0C63"/>
    <w:multiLevelType w:val="multilevel"/>
    <w:tmpl w:val="B4A6F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124A99"/>
    <w:multiLevelType w:val="multilevel"/>
    <w:tmpl w:val="547223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4A92EF6"/>
    <w:multiLevelType w:val="multilevel"/>
    <w:tmpl w:val="C15A0AE6"/>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4B2EFD"/>
    <w:multiLevelType w:val="multilevel"/>
    <w:tmpl w:val="ACE08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772443"/>
    <w:multiLevelType w:val="multilevel"/>
    <w:tmpl w:val="CC04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0D0544"/>
    <w:multiLevelType w:val="hybridMultilevel"/>
    <w:tmpl w:val="4FA6EA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914C3B"/>
    <w:multiLevelType w:val="multilevel"/>
    <w:tmpl w:val="894A79C6"/>
    <w:lvl w:ilvl="0">
      <w:start w:val="1"/>
      <w:numFmt w:val="lowerLetter"/>
      <w:lvlText w:val="%1."/>
      <w:lvlJc w:val="left"/>
      <w:pPr>
        <w:tabs>
          <w:tab w:val="num" w:pos="720"/>
        </w:tabs>
        <w:ind w:left="720" w:hanging="360"/>
      </w:pPr>
      <w:rPr>
        <w:rFonts w:hint="default"/>
        <w:sz w:val="20"/>
      </w:rPr>
    </w:lvl>
    <w:lvl w:ilvl="1" w:tentative="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37" w15:restartNumberingAfterBreak="0">
    <w:nsid w:val="644D35A5"/>
    <w:multiLevelType w:val="multilevel"/>
    <w:tmpl w:val="64A8F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6A923E9"/>
    <w:multiLevelType w:val="multilevel"/>
    <w:tmpl w:val="53C62D6A"/>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8C29EB"/>
    <w:multiLevelType w:val="multilevel"/>
    <w:tmpl w:val="37C0241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996184"/>
    <w:multiLevelType w:val="multilevel"/>
    <w:tmpl w:val="E222E064"/>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355B38"/>
    <w:multiLevelType w:val="multilevel"/>
    <w:tmpl w:val="4BDC8F82"/>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113684"/>
    <w:multiLevelType w:val="hybridMultilevel"/>
    <w:tmpl w:val="B1AEDF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A41B88"/>
    <w:multiLevelType w:val="multilevel"/>
    <w:tmpl w:val="C5D4D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3C4AA9"/>
    <w:multiLevelType w:val="multilevel"/>
    <w:tmpl w:val="ED3EE0F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C43636"/>
    <w:multiLevelType w:val="multilevel"/>
    <w:tmpl w:val="F07E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5238CB"/>
    <w:multiLevelType w:val="multilevel"/>
    <w:tmpl w:val="894A79C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F1B78C5"/>
    <w:multiLevelType w:val="multilevel"/>
    <w:tmpl w:val="DA023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3530476">
    <w:abstractNumId w:val="47"/>
  </w:num>
  <w:num w:numId="2" w16cid:durableId="1604920030">
    <w:abstractNumId w:val="34"/>
  </w:num>
  <w:num w:numId="3" w16cid:durableId="1243567878">
    <w:abstractNumId w:val="0"/>
  </w:num>
  <w:num w:numId="4" w16cid:durableId="125243873">
    <w:abstractNumId w:val="37"/>
  </w:num>
  <w:num w:numId="5" w16cid:durableId="1313144854">
    <w:abstractNumId w:val="25"/>
  </w:num>
  <w:num w:numId="6" w16cid:durableId="1882860724">
    <w:abstractNumId w:val="45"/>
  </w:num>
  <w:num w:numId="7" w16cid:durableId="787939752">
    <w:abstractNumId w:val="27"/>
  </w:num>
  <w:num w:numId="8" w16cid:durableId="1953786380">
    <w:abstractNumId w:val="19"/>
  </w:num>
  <w:num w:numId="9" w16cid:durableId="1989311984">
    <w:abstractNumId w:val="8"/>
  </w:num>
  <w:num w:numId="10" w16cid:durableId="1790933127">
    <w:abstractNumId w:val="43"/>
  </w:num>
  <w:num w:numId="11" w16cid:durableId="974019799">
    <w:abstractNumId w:val="23"/>
  </w:num>
  <w:num w:numId="12" w16cid:durableId="1111902626">
    <w:abstractNumId w:val="33"/>
  </w:num>
  <w:num w:numId="13" w16cid:durableId="1295914634">
    <w:abstractNumId w:val="30"/>
  </w:num>
  <w:num w:numId="14" w16cid:durableId="861211124">
    <w:abstractNumId w:val="6"/>
  </w:num>
  <w:num w:numId="15" w16cid:durableId="1326006492">
    <w:abstractNumId w:val="39"/>
  </w:num>
  <w:num w:numId="16" w16cid:durableId="1667394749">
    <w:abstractNumId w:val="40"/>
  </w:num>
  <w:num w:numId="17" w16cid:durableId="2041275584">
    <w:abstractNumId w:val="41"/>
  </w:num>
  <w:num w:numId="18" w16cid:durableId="109013612">
    <w:abstractNumId w:val="9"/>
  </w:num>
  <w:num w:numId="19" w16cid:durableId="1038512364">
    <w:abstractNumId w:val="24"/>
  </w:num>
  <w:num w:numId="20" w16cid:durableId="1497066270">
    <w:abstractNumId w:val="38"/>
  </w:num>
  <w:num w:numId="21" w16cid:durableId="1286737467">
    <w:abstractNumId w:val="4"/>
  </w:num>
  <w:num w:numId="22" w16cid:durableId="1153716634">
    <w:abstractNumId w:val="3"/>
  </w:num>
  <w:num w:numId="23" w16cid:durableId="367485227">
    <w:abstractNumId w:val="36"/>
  </w:num>
  <w:num w:numId="24" w16cid:durableId="377753024">
    <w:abstractNumId w:val="46"/>
  </w:num>
  <w:num w:numId="25" w16cid:durableId="552933250">
    <w:abstractNumId w:val="15"/>
  </w:num>
  <w:num w:numId="26" w16cid:durableId="1747728687">
    <w:abstractNumId w:val="20"/>
  </w:num>
  <w:num w:numId="27" w16cid:durableId="345713095">
    <w:abstractNumId w:val="14"/>
  </w:num>
  <w:num w:numId="28" w16cid:durableId="1711226579">
    <w:abstractNumId w:val="17"/>
  </w:num>
  <w:num w:numId="29" w16cid:durableId="955334881">
    <w:abstractNumId w:val="13"/>
  </w:num>
  <w:num w:numId="30" w16cid:durableId="979916929">
    <w:abstractNumId w:val="29"/>
  </w:num>
  <w:num w:numId="31" w16cid:durableId="506672364">
    <w:abstractNumId w:val="44"/>
  </w:num>
  <w:num w:numId="32" w16cid:durableId="168061125">
    <w:abstractNumId w:val="22"/>
  </w:num>
  <w:num w:numId="33" w16cid:durableId="1677926670">
    <w:abstractNumId w:val="1"/>
  </w:num>
  <w:num w:numId="34" w16cid:durableId="729840696">
    <w:abstractNumId w:val="10"/>
  </w:num>
  <w:num w:numId="35" w16cid:durableId="188303683">
    <w:abstractNumId w:val="16"/>
  </w:num>
  <w:num w:numId="36" w16cid:durableId="1793551476">
    <w:abstractNumId w:val="26"/>
  </w:num>
  <w:num w:numId="37" w16cid:durableId="907766120">
    <w:abstractNumId w:val="21"/>
  </w:num>
  <w:num w:numId="38" w16cid:durableId="1557935994">
    <w:abstractNumId w:val="12"/>
  </w:num>
  <w:num w:numId="39" w16cid:durableId="1671330337">
    <w:abstractNumId w:val="32"/>
  </w:num>
  <w:num w:numId="40" w16cid:durableId="1635214469">
    <w:abstractNumId w:val="28"/>
  </w:num>
  <w:num w:numId="41" w16cid:durableId="671883025">
    <w:abstractNumId w:val="11"/>
  </w:num>
  <w:num w:numId="42" w16cid:durableId="824661655">
    <w:abstractNumId w:val="2"/>
  </w:num>
  <w:num w:numId="43" w16cid:durableId="1582332832">
    <w:abstractNumId w:val="31"/>
  </w:num>
  <w:num w:numId="44" w16cid:durableId="1798990409">
    <w:abstractNumId w:val="35"/>
  </w:num>
  <w:num w:numId="45" w16cid:durableId="1223826833">
    <w:abstractNumId w:val="5"/>
  </w:num>
  <w:num w:numId="46" w16cid:durableId="1543635215">
    <w:abstractNumId w:val="42"/>
  </w:num>
  <w:num w:numId="47" w16cid:durableId="1907495699">
    <w:abstractNumId w:val="18"/>
  </w:num>
  <w:num w:numId="48" w16cid:durableId="17841830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965"/>
    <w:rsid w:val="000056EB"/>
    <w:rsid w:val="000A06F5"/>
    <w:rsid w:val="000D2190"/>
    <w:rsid w:val="0012710F"/>
    <w:rsid w:val="001357C6"/>
    <w:rsid w:val="001E6A3D"/>
    <w:rsid w:val="0020234D"/>
    <w:rsid w:val="00255E07"/>
    <w:rsid w:val="00256991"/>
    <w:rsid w:val="00266E4E"/>
    <w:rsid w:val="002D2212"/>
    <w:rsid w:val="002D7618"/>
    <w:rsid w:val="002D7EEA"/>
    <w:rsid w:val="002F13A9"/>
    <w:rsid w:val="0032012C"/>
    <w:rsid w:val="00373F58"/>
    <w:rsid w:val="003E57F8"/>
    <w:rsid w:val="0043135F"/>
    <w:rsid w:val="004912CD"/>
    <w:rsid w:val="00493E1A"/>
    <w:rsid w:val="004A1A0E"/>
    <w:rsid w:val="004A5CA7"/>
    <w:rsid w:val="004C0068"/>
    <w:rsid w:val="00501C6A"/>
    <w:rsid w:val="005057D4"/>
    <w:rsid w:val="005248DA"/>
    <w:rsid w:val="00526FFB"/>
    <w:rsid w:val="00561D49"/>
    <w:rsid w:val="005D6A84"/>
    <w:rsid w:val="00600FEF"/>
    <w:rsid w:val="00615C1E"/>
    <w:rsid w:val="00663691"/>
    <w:rsid w:val="00671237"/>
    <w:rsid w:val="00695D97"/>
    <w:rsid w:val="006A65D8"/>
    <w:rsid w:val="006B60D7"/>
    <w:rsid w:val="006C65B3"/>
    <w:rsid w:val="006F252D"/>
    <w:rsid w:val="00710DF1"/>
    <w:rsid w:val="00746AA1"/>
    <w:rsid w:val="00750196"/>
    <w:rsid w:val="007F28AA"/>
    <w:rsid w:val="007F2E28"/>
    <w:rsid w:val="008046A9"/>
    <w:rsid w:val="008065D1"/>
    <w:rsid w:val="00830BD5"/>
    <w:rsid w:val="0087382A"/>
    <w:rsid w:val="00874D80"/>
    <w:rsid w:val="008B1C59"/>
    <w:rsid w:val="008E73C1"/>
    <w:rsid w:val="00902A44"/>
    <w:rsid w:val="00920A09"/>
    <w:rsid w:val="009C5334"/>
    <w:rsid w:val="009E5802"/>
    <w:rsid w:val="00A52B77"/>
    <w:rsid w:val="00A710AD"/>
    <w:rsid w:val="00A9318E"/>
    <w:rsid w:val="00AA485B"/>
    <w:rsid w:val="00AD6167"/>
    <w:rsid w:val="00AF291F"/>
    <w:rsid w:val="00B35965"/>
    <w:rsid w:val="00B403D7"/>
    <w:rsid w:val="00B54651"/>
    <w:rsid w:val="00BE3AF6"/>
    <w:rsid w:val="00C530F7"/>
    <w:rsid w:val="00C64E8A"/>
    <w:rsid w:val="00C91E0B"/>
    <w:rsid w:val="00D115B8"/>
    <w:rsid w:val="00D361DA"/>
    <w:rsid w:val="00DC772B"/>
    <w:rsid w:val="00DD4073"/>
    <w:rsid w:val="00DE5F72"/>
    <w:rsid w:val="00DE73E9"/>
    <w:rsid w:val="00E00757"/>
    <w:rsid w:val="00E2516C"/>
    <w:rsid w:val="00E87DD2"/>
    <w:rsid w:val="00EB04B9"/>
    <w:rsid w:val="00EB1A4D"/>
    <w:rsid w:val="00ED467B"/>
    <w:rsid w:val="00EF399C"/>
    <w:rsid w:val="00F20BE6"/>
    <w:rsid w:val="00F27452"/>
    <w:rsid w:val="00F35656"/>
    <w:rsid w:val="00F67036"/>
    <w:rsid w:val="00F72EAB"/>
    <w:rsid w:val="00F938C0"/>
    <w:rsid w:val="00FC5448"/>
    <w:rsid w:val="00FD7602"/>
    <w:rsid w:val="00FE344E"/>
    <w:rsid w:val="00FE4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6BE087"/>
  <w15:chartTrackingRefBased/>
  <w15:docId w15:val="{56EE5222-0588-46E1-AA8E-F82C7FAB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99C"/>
  </w:style>
  <w:style w:type="paragraph" w:styleId="Heading1">
    <w:name w:val="heading 1"/>
    <w:basedOn w:val="Normal"/>
    <w:next w:val="Normal"/>
    <w:link w:val="Heading1Char"/>
    <w:uiPriority w:val="9"/>
    <w:qFormat/>
    <w:rsid w:val="00EF399C"/>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EF399C"/>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EF399C"/>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EF399C"/>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EF399C"/>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EF399C"/>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EF399C"/>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EF399C"/>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EF399C"/>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359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F399C"/>
    <w:rPr>
      <w:b/>
      <w:bCs/>
      <w:color w:val="auto"/>
    </w:rPr>
  </w:style>
  <w:style w:type="character" w:customStyle="1" w:styleId="Heading1Char">
    <w:name w:val="Heading 1 Char"/>
    <w:basedOn w:val="DefaultParagraphFont"/>
    <w:link w:val="Heading1"/>
    <w:uiPriority w:val="9"/>
    <w:rsid w:val="00EF399C"/>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rsid w:val="00EF399C"/>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EF399C"/>
    <w:rPr>
      <w:rFonts w:asciiTheme="majorHAnsi" w:eastAsiaTheme="majorEastAsia" w:hAnsiTheme="majorHAnsi" w:cstheme="majorBidi"/>
      <w:color w:val="0D0D0D" w:themeColor="text1" w:themeTint="F2"/>
      <w:sz w:val="24"/>
      <w:szCs w:val="24"/>
    </w:rPr>
  </w:style>
  <w:style w:type="character" w:customStyle="1" w:styleId="katex">
    <w:name w:val="katex"/>
    <w:basedOn w:val="DefaultParagraphFont"/>
    <w:rsid w:val="00A52B77"/>
  </w:style>
  <w:style w:type="character" w:styleId="Emphasis">
    <w:name w:val="Emphasis"/>
    <w:basedOn w:val="DefaultParagraphFont"/>
    <w:uiPriority w:val="20"/>
    <w:qFormat/>
    <w:rsid w:val="00EF399C"/>
    <w:rPr>
      <w:i/>
      <w:iCs/>
      <w:color w:val="auto"/>
    </w:rPr>
  </w:style>
  <w:style w:type="character" w:styleId="Hyperlink">
    <w:name w:val="Hyperlink"/>
    <w:basedOn w:val="DefaultParagraphFont"/>
    <w:uiPriority w:val="99"/>
    <w:unhideWhenUsed/>
    <w:rsid w:val="00A52B77"/>
    <w:rPr>
      <w:color w:val="0000FF"/>
      <w:u w:val="single"/>
    </w:rPr>
  </w:style>
  <w:style w:type="character" w:styleId="HTMLCode">
    <w:name w:val="HTML Code"/>
    <w:basedOn w:val="DefaultParagraphFont"/>
    <w:uiPriority w:val="99"/>
    <w:semiHidden/>
    <w:unhideWhenUsed/>
    <w:rsid w:val="00AA485B"/>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EF399C"/>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EF399C"/>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EF399C"/>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EF399C"/>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EF399C"/>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EF399C"/>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EF399C"/>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EF399C"/>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EF399C"/>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EF399C"/>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EF399C"/>
    <w:rPr>
      <w:color w:val="5A5A5A" w:themeColor="text1" w:themeTint="A5"/>
      <w:spacing w:val="15"/>
    </w:rPr>
  </w:style>
  <w:style w:type="paragraph" w:styleId="NoSpacing">
    <w:name w:val="No Spacing"/>
    <w:uiPriority w:val="1"/>
    <w:qFormat/>
    <w:rsid w:val="00EF399C"/>
    <w:pPr>
      <w:spacing w:after="0" w:line="240" w:lineRule="auto"/>
    </w:pPr>
  </w:style>
  <w:style w:type="paragraph" w:styleId="Quote">
    <w:name w:val="Quote"/>
    <w:basedOn w:val="Normal"/>
    <w:next w:val="Normal"/>
    <w:link w:val="QuoteChar"/>
    <w:uiPriority w:val="29"/>
    <w:qFormat/>
    <w:rsid w:val="00EF399C"/>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EF399C"/>
    <w:rPr>
      <w:i/>
      <w:iCs/>
      <w:color w:val="404040" w:themeColor="text1" w:themeTint="BF"/>
    </w:rPr>
  </w:style>
  <w:style w:type="paragraph" w:styleId="IntenseQuote">
    <w:name w:val="Intense Quote"/>
    <w:basedOn w:val="Normal"/>
    <w:next w:val="Normal"/>
    <w:link w:val="IntenseQuoteChar"/>
    <w:uiPriority w:val="30"/>
    <w:qFormat/>
    <w:rsid w:val="00EF399C"/>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EF399C"/>
    <w:rPr>
      <w:i/>
      <w:iCs/>
      <w:color w:val="404040" w:themeColor="text1" w:themeTint="BF"/>
    </w:rPr>
  </w:style>
  <w:style w:type="character" w:styleId="SubtleEmphasis">
    <w:name w:val="Subtle Emphasis"/>
    <w:basedOn w:val="DefaultParagraphFont"/>
    <w:uiPriority w:val="19"/>
    <w:qFormat/>
    <w:rsid w:val="00EF399C"/>
    <w:rPr>
      <w:i/>
      <w:iCs/>
      <w:color w:val="404040" w:themeColor="text1" w:themeTint="BF"/>
    </w:rPr>
  </w:style>
  <w:style w:type="character" w:styleId="IntenseEmphasis">
    <w:name w:val="Intense Emphasis"/>
    <w:basedOn w:val="DefaultParagraphFont"/>
    <w:uiPriority w:val="21"/>
    <w:qFormat/>
    <w:rsid w:val="00EF399C"/>
    <w:rPr>
      <w:b/>
      <w:bCs/>
      <w:i/>
      <w:iCs/>
      <w:color w:val="auto"/>
    </w:rPr>
  </w:style>
  <w:style w:type="character" w:styleId="SubtleReference">
    <w:name w:val="Subtle Reference"/>
    <w:basedOn w:val="DefaultParagraphFont"/>
    <w:uiPriority w:val="31"/>
    <w:qFormat/>
    <w:rsid w:val="00EF399C"/>
    <w:rPr>
      <w:smallCaps/>
      <w:color w:val="404040" w:themeColor="text1" w:themeTint="BF"/>
    </w:rPr>
  </w:style>
  <w:style w:type="character" w:styleId="IntenseReference">
    <w:name w:val="Intense Reference"/>
    <w:basedOn w:val="DefaultParagraphFont"/>
    <w:uiPriority w:val="32"/>
    <w:qFormat/>
    <w:rsid w:val="00EF399C"/>
    <w:rPr>
      <w:b/>
      <w:bCs/>
      <w:smallCaps/>
      <w:color w:val="404040" w:themeColor="text1" w:themeTint="BF"/>
      <w:spacing w:val="5"/>
    </w:rPr>
  </w:style>
  <w:style w:type="character" w:styleId="BookTitle">
    <w:name w:val="Book Title"/>
    <w:basedOn w:val="DefaultParagraphFont"/>
    <w:uiPriority w:val="33"/>
    <w:qFormat/>
    <w:rsid w:val="00EF399C"/>
    <w:rPr>
      <w:b/>
      <w:bCs/>
      <w:i/>
      <w:iCs/>
      <w:spacing w:val="5"/>
    </w:rPr>
  </w:style>
  <w:style w:type="paragraph" w:styleId="TOCHeading">
    <w:name w:val="TOC Heading"/>
    <w:basedOn w:val="Heading1"/>
    <w:next w:val="Normal"/>
    <w:uiPriority w:val="39"/>
    <w:semiHidden/>
    <w:unhideWhenUsed/>
    <w:qFormat/>
    <w:rsid w:val="00EF399C"/>
    <w:pPr>
      <w:outlineLvl w:val="9"/>
    </w:pPr>
  </w:style>
  <w:style w:type="paragraph" w:styleId="ListParagraph">
    <w:name w:val="List Paragraph"/>
    <w:basedOn w:val="Normal"/>
    <w:uiPriority w:val="34"/>
    <w:qFormat/>
    <w:rsid w:val="00695D97"/>
    <w:pPr>
      <w:ind w:left="720"/>
      <w:contextualSpacing/>
    </w:pPr>
  </w:style>
  <w:style w:type="table" w:styleId="TableGrid">
    <w:name w:val="Table Grid"/>
    <w:basedOn w:val="TableNormal"/>
    <w:uiPriority w:val="39"/>
    <w:rsid w:val="00EF3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271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989832">
      <w:bodyDiv w:val="1"/>
      <w:marLeft w:val="0"/>
      <w:marRight w:val="0"/>
      <w:marTop w:val="0"/>
      <w:marBottom w:val="0"/>
      <w:divBdr>
        <w:top w:val="none" w:sz="0" w:space="0" w:color="auto"/>
        <w:left w:val="none" w:sz="0" w:space="0" w:color="auto"/>
        <w:bottom w:val="none" w:sz="0" w:space="0" w:color="auto"/>
        <w:right w:val="none" w:sz="0" w:space="0" w:color="auto"/>
      </w:divBdr>
    </w:div>
    <w:div w:id="300886084">
      <w:bodyDiv w:val="1"/>
      <w:marLeft w:val="0"/>
      <w:marRight w:val="0"/>
      <w:marTop w:val="0"/>
      <w:marBottom w:val="0"/>
      <w:divBdr>
        <w:top w:val="none" w:sz="0" w:space="0" w:color="auto"/>
        <w:left w:val="none" w:sz="0" w:space="0" w:color="auto"/>
        <w:bottom w:val="none" w:sz="0" w:space="0" w:color="auto"/>
        <w:right w:val="none" w:sz="0" w:space="0" w:color="auto"/>
      </w:divBdr>
    </w:div>
    <w:div w:id="325282730">
      <w:bodyDiv w:val="1"/>
      <w:marLeft w:val="0"/>
      <w:marRight w:val="0"/>
      <w:marTop w:val="0"/>
      <w:marBottom w:val="0"/>
      <w:divBdr>
        <w:top w:val="none" w:sz="0" w:space="0" w:color="auto"/>
        <w:left w:val="none" w:sz="0" w:space="0" w:color="auto"/>
        <w:bottom w:val="none" w:sz="0" w:space="0" w:color="auto"/>
        <w:right w:val="none" w:sz="0" w:space="0" w:color="auto"/>
      </w:divBdr>
      <w:divsChild>
        <w:div w:id="522473621">
          <w:blockQuote w:val="1"/>
          <w:marLeft w:val="720"/>
          <w:marRight w:val="720"/>
          <w:marTop w:val="100"/>
          <w:marBottom w:val="100"/>
          <w:divBdr>
            <w:top w:val="none" w:sz="0" w:space="0" w:color="auto"/>
            <w:left w:val="none" w:sz="0" w:space="0" w:color="auto"/>
            <w:bottom w:val="none" w:sz="0" w:space="0" w:color="auto"/>
            <w:right w:val="none" w:sz="0" w:space="0" w:color="auto"/>
          </w:divBdr>
        </w:div>
        <w:div w:id="195864048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97503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2251782">
      <w:bodyDiv w:val="1"/>
      <w:marLeft w:val="0"/>
      <w:marRight w:val="0"/>
      <w:marTop w:val="0"/>
      <w:marBottom w:val="0"/>
      <w:divBdr>
        <w:top w:val="none" w:sz="0" w:space="0" w:color="auto"/>
        <w:left w:val="none" w:sz="0" w:space="0" w:color="auto"/>
        <w:bottom w:val="none" w:sz="0" w:space="0" w:color="auto"/>
        <w:right w:val="none" w:sz="0" w:space="0" w:color="auto"/>
      </w:divBdr>
    </w:div>
    <w:div w:id="759133266">
      <w:bodyDiv w:val="1"/>
      <w:marLeft w:val="0"/>
      <w:marRight w:val="0"/>
      <w:marTop w:val="0"/>
      <w:marBottom w:val="0"/>
      <w:divBdr>
        <w:top w:val="none" w:sz="0" w:space="0" w:color="auto"/>
        <w:left w:val="none" w:sz="0" w:space="0" w:color="auto"/>
        <w:bottom w:val="none" w:sz="0" w:space="0" w:color="auto"/>
        <w:right w:val="none" w:sz="0" w:space="0" w:color="auto"/>
      </w:divBdr>
    </w:div>
    <w:div w:id="885339256">
      <w:bodyDiv w:val="1"/>
      <w:marLeft w:val="0"/>
      <w:marRight w:val="0"/>
      <w:marTop w:val="0"/>
      <w:marBottom w:val="0"/>
      <w:divBdr>
        <w:top w:val="none" w:sz="0" w:space="0" w:color="auto"/>
        <w:left w:val="none" w:sz="0" w:space="0" w:color="auto"/>
        <w:bottom w:val="none" w:sz="0" w:space="0" w:color="auto"/>
        <w:right w:val="none" w:sz="0" w:space="0" w:color="auto"/>
      </w:divBdr>
    </w:div>
    <w:div w:id="966591036">
      <w:bodyDiv w:val="1"/>
      <w:marLeft w:val="0"/>
      <w:marRight w:val="0"/>
      <w:marTop w:val="0"/>
      <w:marBottom w:val="0"/>
      <w:divBdr>
        <w:top w:val="none" w:sz="0" w:space="0" w:color="auto"/>
        <w:left w:val="none" w:sz="0" w:space="0" w:color="auto"/>
        <w:bottom w:val="none" w:sz="0" w:space="0" w:color="auto"/>
        <w:right w:val="none" w:sz="0" w:space="0" w:color="auto"/>
      </w:divBdr>
    </w:div>
    <w:div w:id="1289319691">
      <w:bodyDiv w:val="1"/>
      <w:marLeft w:val="0"/>
      <w:marRight w:val="0"/>
      <w:marTop w:val="0"/>
      <w:marBottom w:val="0"/>
      <w:divBdr>
        <w:top w:val="none" w:sz="0" w:space="0" w:color="auto"/>
        <w:left w:val="none" w:sz="0" w:space="0" w:color="auto"/>
        <w:bottom w:val="none" w:sz="0" w:space="0" w:color="auto"/>
        <w:right w:val="none" w:sz="0" w:space="0" w:color="auto"/>
      </w:divBdr>
    </w:div>
    <w:div w:id="1412971233">
      <w:bodyDiv w:val="1"/>
      <w:marLeft w:val="0"/>
      <w:marRight w:val="0"/>
      <w:marTop w:val="0"/>
      <w:marBottom w:val="0"/>
      <w:divBdr>
        <w:top w:val="none" w:sz="0" w:space="0" w:color="auto"/>
        <w:left w:val="none" w:sz="0" w:space="0" w:color="auto"/>
        <w:bottom w:val="none" w:sz="0" w:space="0" w:color="auto"/>
        <w:right w:val="none" w:sz="0" w:space="0" w:color="auto"/>
      </w:divBdr>
    </w:div>
    <w:div w:id="1588615155">
      <w:bodyDiv w:val="1"/>
      <w:marLeft w:val="0"/>
      <w:marRight w:val="0"/>
      <w:marTop w:val="0"/>
      <w:marBottom w:val="0"/>
      <w:divBdr>
        <w:top w:val="none" w:sz="0" w:space="0" w:color="auto"/>
        <w:left w:val="none" w:sz="0" w:space="0" w:color="auto"/>
        <w:bottom w:val="none" w:sz="0" w:space="0" w:color="auto"/>
        <w:right w:val="none" w:sz="0" w:space="0" w:color="auto"/>
      </w:divBdr>
    </w:div>
    <w:div w:id="1793864953">
      <w:bodyDiv w:val="1"/>
      <w:marLeft w:val="0"/>
      <w:marRight w:val="0"/>
      <w:marTop w:val="0"/>
      <w:marBottom w:val="0"/>
      <w:divBdr>
        <w:top w:val="none" w:sz="0" w:space="0" w:color="auto"/>
        <w:left w:val="none" w:sz="0" w:space="0" w:color="auto"/>
        <w:bottom w:val="none" w:sz="0" w:space="0" w:color="auto"/>
        <w:right w:val="none" w:sz="0" w:space="0" w:color="auto"/>
      </w:divBdr>
    </w:div>
    <w:div w:id="191497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rcid.org/0009-0006-0525-404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yabani.galadima@ksusta.edu.n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9C8C7-32AD-4931-BFD6-6B0EF7868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13</Pages>
  <Words>17892</Words>
  <Characters>101990</Characters>
  <Application>Microsoft Office Word</Application>
  <DocSecurity>0</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DELL</cp:lastModifiedBy>
  <cp:revision>5</cp:revision>
  <dcterms:created xsi:type="dcterms:W3CDTF">2025-09-15T00:38:00Z</dcterms:created>
  <dcterms:modified xsi:type="dcterms:W3CDTF">2025-10-06T20:32:00Z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18th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002b8e1b-af24-397a-b695-a0aa95e27a3d</vt:lpwstr>
  </property>
  <property fmtid="{D5CDD505-2E9C-101B-9397-08002B2CF9AE}" pid="24" name="Mendeley Citation Style_1">
    <vt:lpwstr>http://www.zotero.org/styles/ieee</vt:lpwstr>
  </property>
  <property fmtid="{D5CDD505-2E9C-101B-9397-08002B2CF9AE}" pid="25" name="GrammarlyDocumentId">
    <vt:lpwstr>72aea774-d718-4ea9-805b-a71aa09249be</vt:lpwstr>
  </property>
</Properties>
</file>